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Propuesta de Ponencia Virtual – CEE 2025</w:t>
      </w:r>
    </w:p>
    <w:p>
      <w:r>
        <w:t>Nombre completo: Dr. Juan Moisés de la Serna</w:t>
      </w:r>
    </w:p>
    <w:p>
      <w:r>
        <w:t>País e institución: España/México – Investigador independiente, divulgador científico y profesor universitario</w:t>
      </w:r>
    </w:p>
    <w:p>
      <w:r>
        <w:t>Modalidad: Virtual</w:t>
      </w:r>
    </w:p>
    <w:p>
      <w:r>
        <w:t>Línea temática: Línea 3 – Cooperación internacional para el desarrollo</w:t>
      </w:r>
    </w:p>
    <w:p>
      <w:r>
        <w:t xml:space="preserve"> </w:t>
      </w:r>
    </w:p>
    <w:p>
      <w:pPr>
        <w:pStyle w:val="Heading2"/>
      </w:pPr>
      <w:r>
        <w:t>Título de la ponencia:</w:t>
      </w:r>
    </w:p>
    <w:p>
      <w:r>
        <w:t>Salud mental comunitaria como eje estratégico para el desarrollo sostenible: reflexiones desde la neurociencia y la cooperación Sur–Sur</w:t>
      </w:r>
    </w:p>
    <w:p>
      <w:pPr>
        <w:pStyle w:val="Heading2"/>
      </w:pPr>
      <w:r>
        <w:t>Resumen:</w:t>
      </w:r>
    </w:p>
    <w:p>
      <w:r>
        <w:t>La salud mental comunitaria representa un componente esencial y frecuentemente subestimado del desarrollo sostenible. En contextos marcados por la desigualdad, la violencia estructural y la desarticulación institucional, como sucede en gran parte del Sur Global, la atención psicosocial cobra una dimensión estratégica. Esta ponencia propone una reflexión desde la neurociencia social y la psicología comunitaria, revisando la literatura científica más reciente, así como experiencias institucionales latinoamericanas en cooperación internacional. Se plantea que la salud mental debe ser abordada desde una lógica integradora que vincule territorio, saberes locales y redes de cooperación Sur-Sur. La propuesta no parte de una investigación empírica específica, sino del análisis crítico, interdisciplinar y argumentado de prácticas, marcos normativos y políticas emergentes. La presentación también busca destacar el papel que pueden desempeñar las ciencias del comportamiento y las neurociencias aplicadas como herramientas para el diseño e implementación de políticas públicas participativas, resilientes y culturalmente contextualizadas.</w:t>
      </w:r>
    </w:p>
    <w:p>
      <w:pPr>
        <w:pStyle w:val="Heading2"/>
      </w:pPr>
      <w:r>
        <w:t>Palabras clave:</w:t>
      </w:r>
    </w:p>
    <w:p>
      <w:r>
        <w:t>Salud mental comunitaria, cooperación Sur-Sur, neurociencia social, desarrollo sostenible, psicología aplicada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