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E704" w14:textId="7EA00361" w:rsidR="00B42FA9" w:rsidRPr="00E70A6A" w:rsidRDefault="00E70A6A" w:rsidP="00E70A6A">
      <w:pPr>
        <w:spacing w:line="360" w:lineRule="auto"/>
        <w:jc w:val="center"/>
        <w:rPr>
          <w:rFonts w:ascii="Times New Roman" w:hAnsi="Times New Roman" w:cs="Times New Roman"/>
          <w:b/>
          <w:bCs/>
          <w:sz w:val="24"/>
          <w:szCs w:val="24"/>
          <w:lang w:val="es-ES"/>
        </w:rPr>
      </w:pPr>
      <w:r w:rsidRPr="00E70A6A">
        <w:rPr>
          <w:rFonts w:ascii="Times New Roman" w:hAnsi="Times New Roman" w:cs="Times New Roman"/>
          <w:b/>
          <w:bCs/>
          <w:sz w:val="24"/>
          <w:szCs w:val="24"/>
          <w:lang w:val="es-ES"/>
        </w:rPr>
        <w:t>LA DISPUTA CHINO-ESTADOUNIDENSE Y SUS IMPLICACIONES PARA AMÉRICA LATINA</w:t>
      </w:r>
    </w:p>
    <w:p w14:paraId="56E60E6F" w14:textId="77777777" w:rsidR="00E70A6A" w:rsidRPr="00E70A6A" w:rsidRDefault="00E70A6A" w:rsidP="00E70A6A">
      <w:pPr>
        <w:spacing w:line="360" w:lineRule="auto"/>
        <w:jc w:val="center"/>
        <w:rPr>
          <w:rFonts w:ascii="Times New Roman" w:hAnsi="Times New Roman" w:cs="Times New Roman"/>
          <w:b/>
          <w:bCs/>
          <w:sz w:val="24"/>
          <w:szCs w:val="24"/>
          <w:lang w:val="es-ES"/>
        </w:rPr>
      </w:pPr>
    </w:p>
    <w:p w14:paraId="59AC8C7D" w14:textId="36C4DBEA" w:rsidR="00E70A6A" w:rsidRPr="00E70A6A" w:rsidRDefault="00E70A6A" w:rsidP="00E70A6A">
      <w:pPr>
        <w:spacing w:line="360" w:lineRule="auto"/>
        <w:jc w:val="right"/>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Bernardo Salgado Rodrigues </w:t>
      </w:r>
      <w:r w:rsidR="00123D95">
        <w:rPr>
          <w:rStyle w:val="Refdenotaderodap"/>
          <w:rFonts w:ascii="Times New Roman" w:hAnsi="Times New Roman" w:cs="Times New Roman"/>
          <w:sz w:val="24"/>
          <w:szCs w:val="24"/>
          <w:lang w:val="es-ES"/>
        </w:rPr>
        <w:footnoteReference w:id="1"/>
      </w:r>
    </w:p>
    <w:p w14:paraId="558E0451" w14:textId="77777777" w:rsidR="00CB1884" w:rsidRDefault="00CB1884" w:rsidP="00E70A6A">
      <w:pPr>
        <w:spacing w:line="360" w:lineRule="auto"/>
        <w:ind w:firstLine="708"/>
        <w:jc w:val="both"/>
        <w:rPr>
          <w:rFonts w:ascii="Times New Roman" w:hAnsi="Times New Roman" w:cs="Times New Roman"/>
          <w:sz w:val="24"/>
          <w:szCs w:val="24"/>
          <w:lang w:val="es-ES"/>
        </w:rPr>
      </w:pPr>
    </w:p>
    <w:p w14:paraId="6DF07720" w14:textId="77777777" w:rsidR="00833402" w:rsidRPr="00E70A6A" w:rsidRDefault="00833402" w:rsidP="00E70A6A">
      <w:pPr>
        <w:spacing w:line="360" w:lineRule="auto"/>
        <w:ind w:firstLine="708"/>
        <w:jc w:val="both"/>
        <w:rPr>
          <w:rFonts w:ascii="Times New Roman" w:hAnsi="Times New Roman" w:cs="Times New Roman"/>
          <w:sz w:val="24"/>
          <w:szCs w:val="24"/>
          <w:lang w:val="es-ES"/>
        </w:rPr>
      </w:pPr>
    </w:p>
    <w:p w14:paraId="1BCFD56E" w14:textId="77777777" w:rsidR="00BB3907" w:rsidRPr="00E175FF" w:rsidRDefault="00BB3907" w:rsidP="00E70A6A">
      <w:pPr>
        <w:spacing w:line="360" w:lineRule="auto"/>
        <w:ind w:firstLine="708"/>
        <w:jc w:val="both"/>
        <w:rPr>
          <w:rFonts w:ascii="Times New Roman" w:hAnsi="Times New Roman" w:cs="Times New Roman"/>
          <w:b/>
          <w:bCs/>
          <w:sz w:val="24"/>
          <w:szCs w:val="24"/>
          <w:lang w:val="es-ES"/>
        </w:rPr>
      </w:pPr>
      <w:r w:rsidRPr="00E175FF">
        <w:rPr>
          <w:rFonts w:ascii="Times New Roman" w:hAnsi="Times New Roman" w:cs="Times New Roman"/>
          <w:b/>
          <w:bCs/>
          <w:sz w:val="24"/>
          <w:szCs w:val="24"/>
          <w:lang w:val="es-ES"/>
        </w:rPr>
        <w:t>Resumen</w:t>
      </w:r>
    </w:p>
    <w:p w14:paraId="0F3B983C" w14:textId="77777777" w:rsidR="00BB3907" w:rsidRPr="00E70A6A" w:rsidRDefault="00BB3907" w:rsidP="00E70A6A">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Este artículo ofrece un breve panorama geopolítico de la disputa sistémica entre China y Estados Unidos y sus implicaciones políticas y económicas para América Latina. Con el objetivo principal de evaluar los principales elementos de la disputa a principios del siglo XXI, la hipótesis central es que los enfoques geoestratégicos de estas dos grandes potencias ofrecen oportunidades para los países del Sur Global.</w:t>
      </w:r>
    </w:p>
    <w:p w14:paraId="7A32DD7E" w14:textId="7C4BDCE8" w:rsidR="00356DAF" w:rsidRPr="00E70A6A" w:rsidRDefault="00BB3907" w:rsidP="00E70A6A">
      <w:pPr>
        <w:spacing w:line="360" w:lineRule="auto"/>
        <w:ind w:firstLine="708"/>
        <w:jc w:val="both"/>
        <w:rPr>
          <w:rFonts w:ascii="Times New Roman" w:hAnsi="Times New Roman" w:cs="Times New Roman"/>
          <w:sz w:val="24"/>
          <w:szCs w:val="24"/>
          <w:lang w:val="es-ES"/>
        </w:rPr>
      </w:pPr>
      <w:r w:rsidRPr="00E175FF">
        <w:rPr>
          <w:rFonts w:ascii="Times New Roman" w:hAnsi="Times New Roman" w:cs="Times New Roman"/>
          <w:b/>
          <w:bCs/>
          <w:sz w:val="24"/>
          <w:szCs w:val="24"/>
          <w:lang w:val="es-ES"/>
        </w:rPr>
        <w:t>Palabras clave</w:t>
      </w:r>
      <w:r w:rsidRPr="00E70A6A">
        <w:rPr>
          <w:rFonts w:ascii="Times New Roman" w:hAnsi="Times New Roman" w:cs="Times New Roman"/>
          <w:sz w:val="24"/>
          <w:szCs w:val="24"/>
          <w:lang w:val="es-ES"/>
        </w:rPr>
        <w:t>: China; Estados Unidos; disputa sistémica; América Latina.</w:t>
      </w:r>
    </w:p>
    <w:p w14:paraId="4E7F22F3" w14:textId="77777777" w:rsidR="00BB3907" w:rsidRDefault="00BB3907" w:rsidP="00BB3907">
      <w:pPr>
        <w:rPr>
          <w:rFonts w:ascii="Times New Roman" w:hAnsi="Times New Roman" w:cs="Times New Roman"/>
          <w:sz w:val="24"/>
          <w:szCs w:val="24"/>
        </w:rPr>
      </w:pPr>
    </w:p>
    <w:p w14:paraId="2E6C9E7E" w14:textId="77777777" w:rsidR="00CB1884" w:rsidRDefault="00CB1884" w:rsidP="00BB3907">
      <w:pPr>
        <w:rPr>
          <w:rFonts w:ascii="Times New Roman" w:hAnsi="Times New Roman" w:cs="Times New Roman"/>
          <w:sz w:val="24"/>
          <w:szCs w:val="24"/>
        </w:rPr>
      </w:pPr>
    </w:p>
    <w:p w14:paraId="748E923F" w14:textId="73643D2E" w:rsidR="0038095A" w:rsidRPr="00E175FF" w:rsidRDefault="00DD604F" w:rsidP="0038095A">
      <w:pPr>
        <w:pStyle w:val="PargrafodaLista"/>
        <w:numPr>
          <w:ilvl w:val="0"/>
          <w:numId w:val="1"/>
        </w:numPr>
        <w:rPr>
          <w:rFonts w:ascii="Times New Roman" w:hAnsi="Times New Roman" w:cs="Times New Roman"/>
          <w:b/>
          <w:bCs/>
          <w:sz w:val="24"/>
          <w:szCs w:val="24"/>
          <w:lang w:val="es-ES"/>
        </w:rPr>
      </w:pPr>
      <w:r w:rsidRPr="00E175FF">
        <w:rPr>
          <w:rFonts w:ascii="Times New Roman" w:hAnsi="Times New Roman" w:cs="Times New Roman"/>
          <w:b/>
          <w:bCs/>
          <w:sz w:val="24"/>
          <w:szCs w:val="24"/>
          <w:lang w:val="es-ES"/>
        </w:rPr>
        <w:t>Cronología</w:t>
      </w:r>
      <w:r w:rsidR="0038095A" w:rsidRPr="00E175FF">
        <w:rPr>
          <w:rFonts w:ascii="Times New Roman" w:hAnsi="Times New Roman" w:cs="Times New Roman"/>
          <w:b/>
          <w:bCs/>
          <w:sz w:val="24"/>
          <w:szCs w:val="24"/>
          <w:lang w:val="es-ES"/>
        </w:rPr>
        <w:t xml:space="preserve"> de la disputa entre China y Estados Unidos en el siglo XXI</w:t>
      </w:r>
    </w:p>
    <w:p w14:paraId="03F15B95" w14:textId="77777777" w:rsidR="006A1998" w:rsidRPr="00E70A6A" w:rsidRDefault="006A1998"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En este sistema global de acumulación de poder y riqueza, todos los países son expansivos y aspiran a mejorar su statu quo. Según Fiori (2007: 2014), en este sistema de poder impulsado por la competencia y la guerra, no hay espacio para la neutralidad: todas las potencias aspiran al poder global, creando orden y desorden, expansión y crisis, paz y guerra. Esto es, por lo tanto, parte necesaria de la propia expansión del sistema y, en consecuencia, permite algunas reflexiones desde una perspectiva geopolítica </w:t>
      </w:r>
      <w:r w:rsidRPr="00E70A6A">
        <w:rPr>
          <w:rFonts w:ascii="Times New Roman" w:hAnsi="Times New Roman" w:cs="Times New Roman"/>
          <w:sz w:val="24"/>
          <w:szCs w:val="24"/>
          <w:lang w:val="es-ES"/>
        </w:rPr>
        <w:lastRenderedPageBreak/>
        <w:t>contemporánea vinculada a la formación de un bloque de poder latinoamericano en un contexto de multipolaridad en el siglo XXI.</w:t>
      </w:r>
    </w:p>
    <w:p w14:paraId="4C87786C" w14:textId="23FB6DD8" w:rsidR="003558DF" w:rsidRPr="00E70A6A" w:rsidRDefault="003558DF"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A partir de 2001, los atentados a las Torres Gemelas y la presencia estadounidense en Eurasia, junto con la guerra entre Afganistán e Irak en el contexto de la Guerra Global contra el Terrorismo, socavaron la centralidad de Estados Unidos y su peso en la economía política global y reforzaron la tendencia hacia el surgimiento de China como alternativa al liderazgo estadounidense en Asia Oriental (Arrighi, 2007). Concomitante con el debilitamiento de la unipolaridad estadounidense, se produjo la entrada de China en la Organización Mundial del Comercio (OMC) en 2001, en consonancia con su política de globalización, lo que condujo a una mayor participación económica y diplomática en todos los ámbitos geopolíticos. En América Latina, la disminución de la relevancia comercial, económica y política de Estados Unidos y el fortalecimiento de la presencia china también pueden atribuirse en gran medida al fortalecimiento de la Ola Rosa y al proceso de integración regional (Domínguez, 2016).</w:t>
      </w:r>
    </w:p>
    <w:p w14:paraId="1754AA29" w14:textId="0CE05B46" w:rsidR="00E5185A" w:rsidRPr="00E70A6A" w:rsidRDefault="00E5185A"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Esta dinámica favoreció un repliegue/distanciamiento de EE.UU. y un avance/fortalecimiento de las relaciones comerciales chinas en América Latina, posibilitando un momento de expansión de los Estados latinoamericanos (en menor o mayor grado, dependiendo de sus características) al aprovechar el vacío de poder estadounidense, beneficiando el desarrollo de propuestas autónomas, en las que Estados Unidos no está incluido: son agendas autóctonas centradas en los intereses y la mejora de las condiciones </w:t>
      </w:r>
      <w:r w:rsidR="006E6A33" w:rsidRPr="00E70A6A">
        <w:rPr>
          <w:rFonts w:ascii="Times New Roman" w:hAnsi="Times New Roman" w:cs="Times New Roman"/>
          <w:sz w:val="24"/>
          <w:szCs w:val="24"/>
          <w:lang w:val="es-ES"/>
        </w:rPr>
        <w:t>latino</w:t>
      </w:r>
      <w:r w:rsidRPr="00E70A6A">
        <w:rPr>
          <w:rFonts w:ascii="Times New Roman" w:hAnsi="Times New Roman" w:cs="Times New Roman"/>
          <w:sz w:val="24"/>
          <w:szCs w:val="24"/>
          <w:lang w:val="es-ES"/>
        </w:rPr>
        <w:t>americanas (Carmo; Pecequilo, 2015).</w:t>
      </w:r>
    </w:p>
    <w:p w14:paraId="0AAB15D3" w14:textId="6D2DC1E4" w:rsidR="006E6A33" w:rsidRPr="00E70A6A" w:rsidRDefault="006E6A33"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La crisis financiera de 2008 marcó un punto de inflexión en las relaciones de poder en el sistema internacional. En Estados Unidos, el enfoque inicial en la recuperación económica se alineó con la recuperación asertiva</w:t>
      </w:r>
      <w:r w:rsidR="003A7BD3" w:rsidRPr="00E70A6A">
        <w:rPr>
          <w:rFonts w:ascii="Times New Roman" w:hAnsi="Times New Roman" w:cs="Times New Roman"/>
          <w:sz w:val="24"/>
          <w:szCs w:val="24"/>
          <w:lang w:val="es-ES"/>
        </w:rPr>
        <w:t xml:space="preserve"> </w:t>
      </w:r>
      <w:r w:rsidRPr="00E70A6A">
        <w:rPr>
          <w:rFonts w:ascii="Times New Roman" w:hAnsi="Times New Roman" w:cs="Times New Roman"/>
          <w:sz w:val="24"/>
          <w:szCs w:val="24"/>
          <w:lang w:val="es-ES"/>
        </w:rPr>
        <w:t>de contrarreacción en América Latina (Carmo; Pecequilo, 2015</w:t>
      </w:r>
      <w:r w:rsidR="003A7BD3"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 xml:space="preserve">, evidente en los intentos de firmar el Acuerdo Transpacífico de Cooperación Económica (TPP) y la relevancia de la Alianza del Pacífico y los tratados bilaterales, así como en el resurgimiento del paradigma de contención basado en la visualización del ascenso de China (Rodrigues, 2023). En China, se produjo una reorientación de la política interna y una desaceleración del crecimiento económico, lo que impactó directamente en la disminución de los flujos comerciales con América Latina, sumada a la intensificación de los flujos de inversión y los tratados bilaterales/multilaterales. Para los países latinoamericanos, asistimos a una sustitución de agendas de alto perfil por agendas de bajo perfil, intensificada por los cambios de </w:t>
      </w:r>
      <w:r w:rsidRPr="00E70A6A">
        <w:rPr>
          <w:rFonts w:ascii="Times New Roman" w:hAnsi="Times New Roman" w:cs="Times New Roman"/>
          <w:sz w:val="24"/>
          <w:szCs w:val="24"/>
          <w:lang w:val="es-ES"/>
        </w:rPr>
        <w:lastRenderedPageBreak/>
        <w:t xml:space="preserve">gobiernos neoliberales y el </w:t>
      </w:r>
      <w:r w:rsidR="005530CC" w:rsidRPr="00E70A6A">
        <w:rPr>
          <w:rFonts w:ascii="Times New Roman" w:hAnsi="Times New Roman" w:cs="Times New Roman"/>
          <w:sz w:val="24"/>
          <w:szCs w:val="24"/>
          <w:lang w:val="es-ES"/>
        </w:rPr>
        <w:t>declive</w:t>
      </w:r>
      <w:r w:rsidRPr="00E70A6A">
        <w:rPr>
          <w:rFonts w:ascii="Times New Roman" w:hAnsi="Times New Roman" w:cs="Times New Roman"/>
          <w:sz w:val="24"/>
          <w:szCs w:val="24"/>
          <w:lang w:val="es-ES"/>
        </w:rPr>
        <w:t xml:space="preserve"> de los liderazgos regionales autónomos, haciendo que Estados Unidos y China reasuman cierto protagonismo (Carmo; Pecequilo, 2015).</w:t>
      </w:r>
    </w:p>
    <w:p w14:paraId="28276134" w14:textId="34F4F380" w:rsidR="008D62CD" w:rsidRPr="00E70A6A" w:rsidRDefault="008D62CD"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En 2016, el escenario general sufrió nuevas transformaciones: la elección de Donald Trump en Estados Unidos proporcionó elementos de inestabilidad constante en la política interna y externa estadounidense, basada en la guerra comercial y tecnológica con China, así como en el intento de reindustrialización estadounidense; la presencia cada vez más prominente de Xi Jinping engendró una reorientación china en el sistema internacional, basada en la intensificación del papel de los BRICS y de la </w:t>
      </w:r>
      <w:r w:rsidR="002725ED" w:rsidRPr="00E70A6A">
        <w:rPr>
          <w:rFonts w:ascii="Times New Roman" w:hAnsi="Times New Roman" w:cs="Times New Roman"/>
          <w:sz w:val="24"/>
          <w:szCs w:val="24"/>
          <w:lang w:val="es-ES"/>
        </w:rPr>
        <w:t>Nueva</w:t>
      </w:r>
      <w:r w:rsidRPr="00E70A6A">
        <w:rPr>
          <w:rFonts w:ascii="Times New Roman" w:hAnsi="Times New Roman" w:cs="Times New Roman"/>
          <w:sz w:val="24"/>
          <w:szCs w:val="24"/>
          <w:lang w:val="es-ES"/>
        </w:rPr>
        <w:t xml:space="preserve"> Ruta de la Seda, y, para el continente </w:t>
      </w:r>
      <w:r w:rsidR="002725ED" w:rsidRPr="00E70A6A">
        <w:rPr>
          <w:rFonts w:ascii="Times New Roman" w:hAnsi="Times New Roman" w:cs="Times New Roman"/>
          <w:sz w:val="24"/>
          <w:szCs w:val="24"/>
          <w:lang w:val="es-ES"/>
        </w:rPr>
        <w:t>latino</w:t>
      </w:r>
      <w:r w:rsidRPr="00E70A6A">
        <w:rPr>
          <w:rFonts w:ascii="Times New Roman" w:hAnsi="Times New Roman" w:cs="Times New Roman"/>
          <w:sz w:val="24"/>
          <w:szCs w:val="24"/>
          <w:lang w:val="es-ES"/>
        </w:rPr>
        <w:t>americano en particular, con el segundo documento de política para la región (China, 2016)</w:t>
      </w:r>
      <w:r w:rsidR="00B65F3C"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 xml:space="preserve"> En América Latina, luego de una década de avances en diversos aspectos político-económicos, se observa un conjunto de retrocesos desde el punto de vista geoestratégico, cuyas consecuencias se presentan a través de la pérdida de espacio y liderazgo, el aumento de la inestabilidad regional, el vaciamiento de los proyectos de integración, la consolidación de la presencia de China en América Latina y la profundización de la contrarreacción hegemónica estadounidense (Carmo; Pecequilo, 2015).</w:t>
      </w:r>
    </w:p>
    <w:p w14:paraId="1B28952E" w14:textId="39D263E6" w:rsidR="005C66FF" w:rsidRPr="00E70A6A" w:rsidRDefault="005C66FF"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Desde principios de la década de 2020, una nueva situación comenzó a gestarse, debido principalmente a dos factores estructurantes: la pandemia de COVID-19, declarada por la Organización Mundial de la Salud (OMS) el 11 de marzo de 2020, y la guerra de Ucrania, iniciada el 24 de febrero de 2022. Ambos se han presentado como elementos catalizadores y aceleradores de transformaciones y tendencias preexistentes en el sistema internacional.</w:t>
      </w:r>
    </w:p>
    <w:p w14:paraId="12687B77" w14:textId="3E5299C3" w:rsidR="00356DAF" w:rsidRPr="00E70A6A" w:rsidRDefault="00EE5696"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En el caso de la pandemia, ciertas características se evidenciaron tanto en el contexto brasileño como en el internacional. En el primer caso, se identificó un déficit nacional, con debilidades socioeconómicas, crisis políticas, vulnerabilidad externa e incapacidad del Estado para planificar. Por ejemplo, a lo largo de la pandemia, Brasil se ubicó entre los cinco países con mayor contribución tanto al número de casos como </w:t>
      </w:r>
      <w:r w:rsidR="00E92ADB" w:rsidRPr="00E70A6A">
        <w:rPr>
          <w:rFonts w:ascii="Times New Roman" w:hAnsi="Times New Roman" w:cs="Times New Roman"/>
          <w:sz w:val="24"/>
          <w:szCs w:val="24"/>
          <w:lang w:val="es-ES"/>
        </w:rPr>
        <w:t xml:space="preserve">de </w:t>
      </w:r>
      <w:r w:rsidRPr="00E70A6A">
        <w:rPr>
          <w:rFonts w:ascii="Times New Roman" w:hAnsi="Times New Roman" w:cs="Times New Roman"/>
          <w:sz w:val="24"/>
          <w:szCs w:val="24"/>
          <w:lang w:val="es-ES"/>
        </w:rPr>
        <w:t xml:space="preserve">muertes en América Latina. A nivel regional, surgió un proceso de fragmentación, con el desmantelamiento de las organizaciones regionales y la falta de coordinación en la vigilancia epidemiológica, el intercambio de información y las respuestas conjuntas a la COVID-19. En el contexto internacional, la disputa global entre la Pax Americana y la Pax China cobró impulso con la intensificación de la guerra comercial y tecnológica entre </w:t>
      </w:r>
      <w:r w:rsidR="00502D66" w:rsidRPr="00E70A6A">
        <w:rPr>
          <w:rFonts w:ascii="Times New Roman" w:hAnsi="Times New Roman" w:cs="Times New Roman"/>
          <w:sz w:val="24"/>
          <w:szCs w:val="24"/>
          <w:lang w:val="es-ES"/>
        </w:rPr>
        <w:lastRenderedPageBreak/>
        <w:t>las dos potencias</w:t>
      </w:r>
      <w:r w:rsidRPr="00E70A6A">
        <w:rPr>
          <w:rFonts w:ascii="Times New Roman" w:hAnsi="Times New Roman" w:cs="Times New Roman"/>
          <w:sz w:val="24"/>
          <w:szCs w:val="24"/>
          <w:lang w:val="es-ES"/>
        </w:rPr>
        <w:t>, complementada por la llamada "diplomacia de las mascarillas" o "geopolítica de las vacunas"</w:t>
      </w:r>
      <w:r w:rsidR="00356DAF" w:rsidRPr="00E70A6A">
        <w:rPr>
          <w:rFonts w:ascii="Times New Roman" w:hAnsi="Times New Roman" w:cs="Times New Roman"/>
          <w:sz w:val="24"/>
          <w:szCs w:val="24"/>
          <w:lang w:val="es-ES"/>
        </w:rPr>
        <w:t xml:space="preserve">. </w:t>
      </w:r>
    </w:p>
    <w:p w14:paraId="7BA8F93C" w14:textId="270FFF9C" w:rsidR="005B1A77" w:rsidRPr="00E70A6A" w:rsidRDefault="005B1A77"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Ya la guerra de Ucrania se ha convertido en un conflicto de larga data y en curso, que se remonta al impedimento del acercamiento económico y político entre Rusia y la Unión Europea después de la Guerra Fría; la expansión militar de la OTAN en Europa central y oriental desde 1999; la reacción de Rusia a la segunda y tercera oleadas de expansión de la OTAN en 2002 y 2007, respectivamente, reconociendo, a cambio, los enclaves rusos de Osetia del Sur y Abjasia en 2008; los sucesivos intentos de Ucrania de unirse a la OTAN después del golpe de Estado de 2014, que llevó al poder a un gobierno nacionalista, radical y antirruso; la anexión rusa de Crimea y los conflictos en el este de Ucrania (Donbass) desde 2014; por las frustradas negociaciones sobre el cumplimiento de los Acuerdos de Minsk (2015), establecidos por Alemania, Francia, Rusia y Ucrania y aprobados por el Consejo de Seguridad de la ONU, tras siete años de resistencia ucraniana para crear un estatuto autónomo para las regiones rebeldes; y por la propia guerra en Ucrania, iniciada en 2022.</w:t>
      </w:r>
    </w:p>
    <w:p w14:paraId="47BBC5B7" w14:textId="5E67FD5B" w:rsidR="005A7668" w:rsidRPr="00E70A6A" w:rsidRDefault="005A7668"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Desde febrero de 2022, Estados Unidos ha desarrollado una guerra indirecta contra Rusia a través de Ucrania, utilizando a este país como eje para presionar a Putin en su entorno estratégico, manteniendo así el ciclo de injerencia iniciado con las Revoluciones </w:t>
      </w:r>
      <w:r w:rsidR="00EE351B" w:rsidRPr="00E70A6A">
        <w:rPr>
          <w:rFonts w:ascii="Times New Roman" w:hAnsi="Times New Roman" w:cs="Times New Roman"/>
          <w:sz w:val="24"/>
          <w:szCs w:val="24"/>
          <w:lang w:val="es-ES"/>
        </w:rPr>
        <w:t>Coloridas</w:t>
      </w:r>
      <w:r w:rsidRPr="00E70A6A">
        <w:rPr>
          <w:rFonts w:ascii="Times New Roman" w:hAnsi="Times New Roman" w:cs="Times New Roman"/>
          <w:sz w:val="24"/>
          <w:szCs w:val="24"/>
          <w:lang w:val="es-ES"/>
        </w:rPr>
        <w:t>. La ofensiva antirrusa se ha materializado en paquetes de ayuda financiera y militar al gobierno de Volodímir Zelenski y en un estrangulamiento político y económico mediante embargos financieros, la retirada de empresas de Rusia y la reducción de las compras de gas y petróleo en el sector energético. La fragilidad estratégica de Europa es sorprendente, ya que su política de seguridad y defensa sigue ligada a Estados Unidos y la OTAN, independientemente de las consecuencias negativas que el distanciamiento ruso-europeo podría tener en su economía y las consecuencias humanitarias de la guerra (y las nuevas oleadas de refugiados que genera). Además, esta unión de Occidente con Ucrania permite el reposicionamiento del Reino Unido en el escenario mundial pos-Brexit mediante la revitalización de la alianza transatlántica (Pecequilo, 2023).</w:t>
      </w:r>
    </w:p>
    <w:p w14:paraId="45969F3C" w14:textId="3F1A93E1" w:rsidR="00620A7F" w:rsidRPr="00E70A6A" w:rsidRDefault="00620A7F"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En sentido estricto, para comprender la guerra de Ucrania, es necesario examinar la tensión geopolítica entre Estados Unidos y China, ya que la génesis de su estallido trasciende las fronteras de los beligerantes al proyectarse en el sistema internacional en todas las esferas de poder. De hecho, la guerra de Ucrania podría generar un nuevo orden </w:t>
      </w:r>
      <w:r w:rsidRPr="00E70A6A">
        <w:rPr>
          <w:rFonts w:ascii="Times New Roman" w:hAnsi="Times New Roman" w:cs="Times New Roman"/>
          <w:sz w:val="24"/>
          <w:szCs w:val="24"/>
          <w:lang w:val="es-ES"/>
        </w:rPr>
        <w:lastRenderedPageBreak/>
        <w:t>internacional, ya que conlleva la posibilidad real de deconstruir el mundo globalizado de libre comercio y su posible sustitución por un sistema fragmentado de confrontación entre las potencias democráticas occidentales y las potencias revisionistas orientales, o podría dar lugar a la posibilidad de un proyecto de equivalencia geopolítica multipolar.</w:t>
      </w:r>
    </w:p>
    <w:p w14:paraId="330A09A0" w14:textId="074A8BDB" w:rsidR="00D643D2" w:rsidRPr="00E70A6A" w:rsidRDefault="00D643D2"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Además, es innegable que uno de los principales escenarios de la disputa chino-estadounidense es la guerra tecnológica, cuyo proceso de reorganización de las cadenas globales de valor e innovación presenta diversas posibilidades para reconfigurar el orden mundial en construcción. </w:t>
      </w:r>
      <w:r w:rsidR="003F1897" w:rsidRPr="00E70A6A">
        <w:rPr>
          <w:rFonts w:ascii="Times New Roman" w:hAnsi="Times New Roman" w:cs="Times New Roman"/>
          <w:sz w:val="24"/>
          <w:szCs w:val="24"/>
          <w:lang w:val="es-ES"/>
        </w:rPr>
        <w:t xml:space="preserve">(Jabbour; Rodrigues, 2024). </w:t>
      </w:r>
      <w:r w:rsidRPr="00E70A6A">
        <w:rPr>
          <w:rFonts w:ascii="Times New Roman" w:hAnsi="Times New Roman" w:cs="Times New Roman"/>
          <w:sz w:val="24"/>
          <w:szCs w:val="24"/>
          <w:lang w:val="es-ES"/>
        </w:rPr>
        <w:t>Góes (2024) enfatiza que la competencia chino-estadounidense por la innovación tecnológica trasciende la esfera económica, configurándose principalmente como una lucha geopolítica por el poder global. En consecuencia, la capacidad de dominar cadenas y tecnologías disruptivas es el factor preponderante para definir el liderazgo en el orden mundial posmoderno.</w:t>
      </w:r>
    </w:p>
    <w:p w14:paraId="2EB839C7" w14:textId="4EBFE82E" w:rsidR="00166C5E" w:rsidRPr="00E70A6A" w:rsidRDefault="00166C5E" w:rsidP="00502D66">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En términos generales, es axiomático que los dos principales centros de poder en el sistema internacional durante las dos primeras décadas del siglo XXI son Estados Unidos y China. Así, en esta relación actual se observan los siguientes parámetros: en un contexto de “bipolaridad asimétrica” (Stuenkel, 2018), se observa un patrón de “coexistencia cooperativa” (Kissinger, 2011), dada la percepción de que ambos se necesitan mutuamente y son demasiado grandes para ser dominados o transformados; de “coexistencia competitiva” (Shambaugh, 2013), en el que, a pesar de la interconexión en diferentes áreas, se ha observado un aumento de la competencia en los ámbitos económico, tecnológico, ideológico, de seguridad y geopolítico en los últimos años; o incluso de “coexistencia competitiva bimultipolar” (Pecequilo, 2023), en un evidente proceso de reconfiguración del poder global en tiempos de crisis. </w:t>
      </w:r>
      <w:r w:rsidR="008E0087" w:rsidRPr="00E70A6A">
        <w:rPr>
          <w:rFonts w:ascii="Times New Roman" w:hAnsi="Times New Roman" w:cs="Times New Roman"/>
          <w:sz w:val="24"/>
          <w:szCs w:val="24"/>
          <w:lang w:val="es-ES"/>
        </w:rPr>
        <w:t>Para América Latina, ese</w:t>
      </w:r>
      <w:r w:rsidRPr="00E70A6A">
        <w:rPr>
          <w:rFonts w:ascii="Times New Roman" w:hAnsi="Times New Roman" w:cs="Times New Roman"/>
          <w:sz w:val="24"/>
          <w:szCs w:val="24"/>
          <w:lang w:val="es-ES"/>
        </w:rPr>
        <w:t xml:space="preserve"> escenario podría convertir </w:t>
      </w:r>
      <w:r w:rsidR="008E0087" w:rsidRPr="00E70A6A">
        <w:rPr>
          <w:rFonts w:ascii="Times New Roman" w:hAnsi="Times New Roman" w:cs="Times New Roman"/>
          <w:sz w:val="24"/>
          <w:szCs w:val="24"/>
          <w:lang w:val="es-ES"/>
        </w:rPr>
        <w:t xml:space="preserve">la región </w:t>
      </w:r>
      <w:r w:rsidRPr="00E70A6A">
        <w:rPr>
          <w:rFonts w:ascii="Times New Roman" w:hAnsi="Times New Roman" w:cs="Times New Roman"/>
          <w:sz w:val="24"/>
          <w:szCs w:val="24"/>
          <w:lang w:val="es-ES"/>
        </w:rPr>
        <w:t>en un teatro de disputas globales entre Monroe y los herederos de Mao (León-Manriquez; Alvarez, 2014, p. 24).</w:t>
      </w:r>
    </w:p>
    <w:p w14:paraId="1FDDDAC1" w14:textId="3EDA7942" w:rsidR="005A3525" w:rsidRPr="008D7EF8" w:rsidRDefault="005A3525" w:rsidP="005A3525">
      <w:pPr>
        <w:pStyle w:val="PargrafodaLista"/>
        <w:numPr>
          <w:ilvl w:val="0"/>
          <w:numId w:val="1"/>
        </w:numPr>
        <w:spacing w:before="240" w:line="360" w:lineRule="auto"/>
        <w:jc w:val="both"/>
        <w:rPr>
          <w:rFonts w:ascii="Times New Roman" w:hAnsi="Times New Roman" w:cs="Times New Roman"/>
          <w:b/>
          <w:bCs/>
          <w:sz w:val="24"/>
          <w:szCs w:val="24"/>
          <w:lang w:val="es-ES"/>
        </w:rPr>
      </w:pPr>
      <w:r w:rsidRPr="008D7EF8">
        <w:rPr>
          <w:rFonts w:ascii="Times New Roman" w:hAnsi="Times New Roman" w:cs="Times New Roman"/>
          <w:b/>
          <w:bCs/>
          <w:sz w:val="24"/>
          <w:szCs w:val="24"/>
          <w:lang w:val="es-ES"/>
        </w:rPr>
        <w:t xml:space="preserve">Geoestrategia de Estados Unidos </w:t>
      </w:r>
      <w:r w:rsidR="008D7EF8" w:rsidRPr="008D7EF8">
        <w:rPr>
          <w:rFonts w:ascii="Times New Roman" w:hAnsi="Times New Roman" w:cs="Times New Roman"/>
          <w:b/>
          <w:bCs/>
          <w:sz w:val="24"/>
          <w:szCs w:val="24"/>
          <w:lang w:val="es-ES"/>
        </w:rPr>
        <w:t xml:space="preserve">y China </w:t>
      </w:r>
      <w:r w:rsidRPr="008D7EF8">
        <w:rPr>
          <w:rFonts w:ascii="Times New Roman" w:hAnsi="Times New Roman" w:cs="Times New Roman"/>
          <w:b/>
          <w:bCs/>
          <w:sz w:val="24"/>
          <w:szCs w:val="24"/>
          <w:lang w:val="es-ES"/>
        </w:rPr>
        <w:t>para América Latina</w:t>
      </w:r>
    </w:p>
    <w:p w14:paraId="44316311" w14:textId="6E50B9DD" w:rsidR="005A3525" w:rsidRPr="00E70A6A" w:rsidRDefault="005A3525" w:rsidP="005A3525">
      <w:pPr>
        <w:spacing w:before="240" w:line="360" w:lineRule="auto"/>
        <w:ind w:firstLine="708"/>
        <w:jc w:val="both"/>
        <w:rPr>
          <w:rFonts w:ascii="Times New Roman" w:hAnsi="Times New Roman" w:cs="Times New Roman"/>
          <w:sz w:val="24"/>
          <w:szCs w:val="24"/>
          <w:shd w:val="clear" w:color="auto" w:fill="FFFFFF"/>
          <w:lang w:val="es-ES"/>
        </w:rPr>
      </w:pPr>
      <w:r w:rsidRPr="00E70A6A">
        <w:rPr>
          <w:rFonts w:ascii="Times New Roman" w:hAnsi="Times New Roman" w:cs="Times New Roman"/>
          <w:sz w:val="24"/>
          <w:szCs w:val="24"/>
          <w:shd w:val="clear" w:color="auto" w:fill="FFFFFF"/>
          <w:lang w:val="es-ES"/>
        </w:rPr>
        <w:t xml:space="preserve">Específicamente para América Latina, los objetivos de la estrategia hemisférica de Estados Unidos son mantener su supremacía y presencia militar reduciendo las fuerzas militares de los países de la región; mantener su hegemonía sobre los sistemas de comunicaciones e información; difundir la amplia agenda de liberalización económica mediante acuerdos bilaterales o regionales; sostener su hegemonía en las organizaciones económicas internacionales (como la OMC y el FMI); dominar el acceso y la gestión de </w:t>
      </w:r>
      <w:r w:rsidRPr="00E70A6A">
        <w:rPr>
          <w:rFonts w:ascii="Times New Roman" w:hAnsi="Times New Roman" w:cs="Times New Roman"/>
          <w:sz w:val="24"/>
          <w:szCs w:val="24"/>
          <w:shd w:val="clear" w:color="auto" w:fill="FFFFFF"/>
          <w:lang w:val="es-ES"/>
        </w:rPr>
        <w:lastRenderedPageBreak/>
        <w:t xml:space="preserve">los recursos y mercados del hemisferio; destruir cualquier "núcleo duro" de autonomía estratégica, conduciendo a una división endógena seguida de caos económico y social; mitigar la intervención estatal en el mercado global, manteniendo su control por parte de las corporaciones multinacionales; </w:t>
      </w:r>
      <w:r w:rsidR="008B09EE" w:rsidRPr="00E70A6A">
        <w:rPr>
          <w:rFonts w:ascii="Times New Roman" w:hAnsi="Times New Roman" w:cs="Times New Roman"/>
          <w:sz w:val="24"/>
          <w:szCs w:val="24"/>
          <w:shd w:val="clear" w:color="auto" w:fill="FFFFFF"/>
          <w:lang w:val="es-ES"/>
        </w:rPr>
        <w:t>destruir</w:t>
      </w:r>
      <w:r w:rsidRPr="00E70A6A">
        <w:rPr>
          <w:rFonts w:ascii="Times New Roman" w:hAnsi="Times New Roman" w:cs="Times New Roman"/>
          <w:sz w:val="24"/>
          <w:szCs w:val="24"/>
          <w:shd w:val="clear" w:color="auto" w:fill="FFFFFF"/>
          <w:lang w:val="es-ES"/>
        </w:rPr>
        <w:t xml:space="preserve"> los proyectos nacionales de desarrollo autónomos; contrarrestar la expansión china y el ascenso de Brasil en la región, socavando sus principales proyectos (MERCOSUR, UNASUR y BRICS).</w:t>
      </w:r>
    </w:p>
    <w:p w14:paraId="0416EC75" w14:textId="495EDC4F" w:rsidR="00BD78C1" w:rsidRPr="00E70A6A" w:rsidRDefault="00BD78C1" w:rsidP="005A3525">
      <w:pPr>
        <w:spacing w:before="240" w:line="360" w:lineRule="auto"/>
        <w:ind w:firstLine="708"/>
        <w:jc w:val="both"/>
        <w:rPr>
          <w:rFonts w:ascii="Times New Roman" w:hAnsi="Times New Roman" w:cs="Times New Roman"/>
          <w:sz w:val="24"/>
          <w:szCs w:val="24"/>
          <w:shd w:val="clear" w:color="auto" w:fill="FFFFFF"/>
          <w:lang w:val="es-ES"/>
        </w:rPr>
      </w:pPr>
      <w:r w:rsidRPr="00E70A6A">
        <w:rPr>
          <w:rFonts w:ascii="Times New Roman" w:hAnsi="Times New Roman" w:cs="Times New Roman"/>
          <w:sz w:val="24"/>
          <w:szCs w:val="24"/>
          <w:shd w:val="clear" w:color="auto" w:fill="FFFFFF"/>
          <w:lang w:val="es-ES"/>
        </w:rPr>
        <w:t xml:space="preserve">En términos geoeconómicos, a pesar del fracaso del Área de Libre Comercio de las Américas (ALCA), Estados Unidos ha estado implementando una serie de medidas destinadas a consolidar su influencia en </w:t>
      </w:r>
      <w:r w:rsidR="006A0AB2" w:rsidRPr="00E70A6A">
        <w:rPr>
          <w:rFonts w:ascii="Times New Roman" w:hAnsi="Times New Roman" w:cs="Times New Roman"/>
          <w:sz w:val="24"/>
          <w:szCs w:val="24"/>
          <w:shd w:val="clear" w:color="auto" w:fill="FFFFFF"/>
          <w:lang w:val="es-ES"/>
        </w:rPr>
        <w:t>Latino</w:t>
      </w:r>
      <w:r w:rsidRPr="00E70A6A">
        <w:rPr>
          <w:rFonts w:ascii="Times New Roman" w:hAnsi="Times New Roman" w:cs="Times New Roman"/>
          <w:sz w:val="24"/>
          <w:szCs w:val="24"/>
          <w:shd w:val="clear" w:color="auto" w:fill="FFFFFF"/>
          <w:lang w:val="es-ES"/>
        </w:rPr>
        <w:t>américa, una "reserva de mercado" para su influencia, sus productos manufacturados y</w:t>
      </w:r>
      <w:r w:rsidR="006A0AB2" w:rsidRPr="00E70A6A">
        <w:rPr>
          <w:rFonts w:ascii="Times New Roman" w:hAnsi="Times New Roman" w:cs="Times New Roman"/>
          <w:sz w:val="24"/>
          <w:szCs w:val="24"/>
          <w:shd w:val="clear" w:color="auto" w:fill="FFFFFF"/>
          <w:lang w:val="es-ES"/>
        </w:rPr>
        <w:t xml:space="preserve"> </w:t>
      </w:r>
      <w:r w:rsidRPr="00E70A6A">
        <w:rPr>
          <w:rFonts w:ascii="Times New Roman" w:hAnsi="Times New Roman" w:cs="Times New Roman"/>
          <w:sz w:val="24"/>
          <w:szCs w:val="24"/>
          <w:shd w:val="clear" w:color="auto" w:fill="FFFFFF"/>
          <w:lang w:val="es-ES"/>
        </w:rPr>
        <w:t>el suministro de energía y materias primas (Pecequilo, 2013). Estas maniobras de poder económico se materializan mediante la influencia y el protagonismo del regionalismo abierto, la firma de Tratados de Libre Comercio (TLC) con varios países de la región, la creación de la Alianza del Pacífico y los acuerdos transcontinentales de</w:t>
      </w:r>
      <w:r w:rsidR="00F71C98" w:rsidRPr="00E70A6A">
        <w:rPr>
          <w:rFonts w:ascii="Times New Roman" w:hAnsi="Times New Roman" w:cs="Times New Roman"/>
          <w:sz w:val="24"/>
          <w:szCs w:val="24"/>
          <w:shd w:val="clear" w:color="auto" w:fill="FFFFFF"/>
          <w:lang w:val="es-ES"/>
        </w:rPr>
        <w:t xml:space="preserve"> la Parcería </w:t>
      </w:r>
      <w:r w:rsidRPr="00E70A6A">
        <w:rPr>
          <w:rFonts w:ascii="Times New Roman" w:hAnsi="Times New Roman" w:cs="Times New Roman"/>
          <w:sz w:val="24"/>
          <w:szCs w:val="24"/>
          <w:shd w:val="clear" w:color="auto" w:fill="FFFFFF"/>
          <w:lang w:val="es-ES"/>
        </w:rPr>
        <w:t>Transpacífic</w:t>
      </w:r>
      <w:r w:rsidR="00F71C98" w:rsidRPr="00E70A6A">
        <w:rPr>
          <w:rFonts w:ascii="Times New Roman" w:hAnsi="Times New Roman" w:cs="Times New Roman"/>
          <w:sz w:val="24"/>
          <w:szCs w:val="24"/>
          <w:shd w:val="clear" w:color="auto" w:fill="FFFFFF"/>
          <w:lang w:val="es-ES"/>
        </w:rPr>
        <w:t>a</w:t>
      </w:r>
      <w:r w:rsidRPr="00E70A6A">
        <w:rPr>
          <w:rFonts w:ascii="Times New Roman" w:hAnsi="Times New Roman" w:cs="Times New Roman"/>
          <w:sz w:val="24"/>
          <w:szCs w:val="24"/>
          <w:shd w:val="clear" w:color="auto" w:fill="FFFFFF"/>
          <w:lang w:val="es-ES"/>
        </w:rPr>
        <w:t xml:space="preserve"> (TPP), la </w:t>
      </w:r>
      <w:r w:rsidR="00F71C98" w:rsidRPr="00E70A6A">
        <w:rPr>
          <w:rFonts w:ascii="Times New Roman" w:hAnsi="Times New Roman" w:cs="Times New Roman"/>
          <w:sz w:val="24"/>
          <w:szCs w:val="24"/>
          <w:shd w:val="clear" w:color="auto" w:fill="FFFFFF"/>
          <w:lang w:val="es-ES"/>
        </w:rPr>
        <w:t xml:space="preserve">Parcería </w:t>
      </w:r>
      <w:r w:rsidRPr="00E70A6A">
        <w:rPr>
          <w:rFonts w:ascii="Times New Roman" w:hAnsi="Times New Roman" w:cs="Times New Roman"/>
          <w:sz w:val="24"/>
          <w:szCs w:val="24"/>
          <w:shd w:val="clear" w:color="auto" w:fill="FFFFFF"/>
          <w:lang w:val="es-ES"/>
        </w:rPr>
        <w:t>Transatlántica (TTIP) y el Acuerdo sobre el Comercio de Servicios (TISA).</w:t>
      </w:r>
    </w:p>
    <w:p w14:paraId="673AD523" w14:textId="6301DAA8" w:rsidR="00814DEC" w:rsidRPr="00E70A6A" w:rsidRDefault="00814DEC" w:rsidP="005A3525">
      <w:pPr>
        <w:spacing w:before="240" w:line="360" w:lineRule="auto"/>
        <w:ind w:firstLine="708"/>
        <w:jc w:val="both"/>
        <w:rPr>
          <w:rFonts w:ascii="Times New Roman" w:hAnsi="Times New Roman" w:cs="Times New Roman"/>
          <w:sz w:val="24"/>
          <w:szCs w:val="24"/>
          <w:shd w:val="clear" w:color="auto" w:fill="FFFFFF"/>
          <w:lang w:val="es-ES"/>
        </w:rPr>
      </w:pPr>
      <w:r w:rsidRPr="00E70A6A">
        <w:rPr>
          <w:rFonts w:ascii="Times New Roman" w:hAnsi="Times New Roman" w:cs="Times New Roman"/>
          <w:sz w:val="24"/>
          <w:szCs w:val="24"/>
          <w:shd w:val="clear" w:color="auto" w:fill="FFFFFF"/>
          <w:lang w:val="es-ES"/>
        </w:rPr>
        <w:t>En resumen, tras constatar que Estados Unidos ya no tiene capacidad para mantener guerras sin restricciones lejos de su entorno estratégico directo e inmediato, sobre todo después de las experiencias en Irak y Afganistán y, obviamente, debido a la crisis de 2008 y la pandemia de la COVID-19, los geoestrategistas estadounidenses han relanzado sus bases para el siglo XXI, retomando inicialmente el control regional, apuntando a la posibilidad posterior de una nueva ofensiva a escala global: en otras palabras, América Latina vuelve al radar del Gran Juego estadounidense.</w:t>
      </w:r>
    </w:p>
    <w:p w14:paraId="7C89632D" w14:textId="77777777" w:rsidR="00F90599" w:rsidRPr="008D7EF8" w:rsidRDefault="00F90599" w:rsidP="00B87E48">
      <w:pPr>
        <w:spacing w:line="360" w:lineRule="auto"/>
        <w:ind w:firstLine="700"/>
        <w:jc w:val="both"/>
        <w:rPr>
          <w:rFonts w:ascii="Times New Roman" w:hAnsi="Times New Roman" w:cs="Times New Roman"/>
          <w:sz w:val="24"/>
          <w:szCs w:val="24"/>
          <w:lang w:val="es-ES"/>
        </w:rPr>
      </w:pPr>
      <w:r w:rsidRPr="008D7EF8">
        <w:rPr>
          <w:rFonts w:ascii="Times New Roman" w:hAnsi="Times New Roman" w:cs="Times New Roman"/>
          <w:sz w:val="24"/>
          <w:szCs w:val="24"/>
          <w:lang w:val="es-ES"/>
        </w:rPr>
        <w:t>En contraste con estas importantes alianzas estadounidenses en América Latina, está surgiendo un liderazgo político y económico chino, encabezado por los BRICS y la Iniciativa del Cinturón y la Ruta.</w:t>
      </w:r>
    </w:p>
    <w:p w14:paraId="3E2B331F" w14:textId="77777777" w:rsidR="00EF5671" w:rsidRPr="00E70A6A" w:rsidRDefault="00272317" w:rsidP="00B87E48">
      <w:pPr>
        <w:spacing w:line="360" w:lineRule="auto"/>
        <w:ind w:firstLine="700"/>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El grupo BRICS se creó como una alianza entre países emergentes (Stuenkel, 2017), con el objetivo de establecer una nueva arquitectura financiera. En 2014, se crearon el Nuevo Banco de Desarrollo (NBD), una institución centrada en la financiación de infraestructuras y el desarrollo sostenible en los países miembros y emergentes, una alternativa complementaria (y diferenciada) al Banco Mundial y al FMI, ya que consiste en una cooperación financiera institucionalizada que busca romper con el modelo tradicional de donante-receptor</w:t>
      </w:r>
      <w:r w:rsidR="003031CA"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 xml:space="preserve"> y el Acuerdo de Reservas Contingentes (ARC), un fondo </w:t>
      </w:r>
      <w:r w:rsidRPr="00E70A6A">
        <w:rPr>
          <w:rFonts w:ascii="Times New Roman" w:hAnsi="Times New Roman" w:cs="Times New Roman"/>
          <w:sz w:val="24"/>
          <w:szCs w:val="24"/>
          <w:lang w:val="es-ES"/>
        </w:rPr>
        <w:lastRenderedPageBreak/>
        <w:t>de reservas mantenido por los bancos centrales como instrumento de precaución que puede utilizarse para evitar los efectos negativos de una crisis financiera o de balanza de pagos. En agosto de 2023, se incorporaron nuevos miembros permanentes al BRICS</w:t>
      </w:r>
      <w:r w:rsidR="00EF5671" w:rsidRPr="00E70A6A">
        <w:rPr>
          <w:rFonts w:ascii="Times New Roman" w:hAnsi="Times New Roman" w:cs="Times New Roman"/>
          <w:sz w:val="24"/>
          <w:szCs w:val="24"/>
          <w:lang w:val="es-ES"/>
        </w:rPr>
        <w:t>: Arabia Saudita, Egipto, Emiratos Árabes Unidos, Etiopía, Indonesia, Irán, así como países socios como Bielorrusia, Bolivia, Kazajstán, Cuba, Malasia, Nigeria, Tailandia, Uganda, Uzbekistán y Vietnam.</w:t>
      </w:r>
    </w:p>
    <w:p w14:paraId="0107969B" w14:textId="17D25D9C" w:rsidR="00DE3937" w:rsidRPr="00E70A6A" w:rsidRDefault="00DE3937" w:rsidP="00B87E48">
      <w:pPr>
        <w:spacing w:line="360" w:lineRule="auto"/>
        <w:ind w:firstLine="700"/>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La Iniciativa de la Franja y la Ruta (FyR) es un proyecto audaz propuesto en 2013 (también conocido como la Nueva Ruta de la Seda (NSR) o Una Franja y una Ruta (OBOR)) por el presidente chino Xi Jinping durante una visita oficial a Asia Central. Al intentar revitalizar la Ruta de la Seda original —un corredor económico que unió Oriente y Occidente en el primer milenio de nuestra era— China busca fortalecer los lazos económicos entre Asia, África y Europa invirtiendo miles de millones de dólares en infraestructura (Maçães, 2018), fomentando las conexiones y el comercio entre países y confirmando, directa o indirectamente, la lucha por el poder global.</w:t>
      </w:r>
    </w:p>
    <w:p w14:paraId="46A4FE06" w14:textId="510E3693" w:rsidR="009A1A06" w:rsidRPr="00E70A6A" w:rsidRDefault="009A1A06" w:rsidP="00B87E48">
      <w:pPr>
        <w:spacing w:line="360" w:lineRule="auto"/>
        <w:ind w:firstLine="700"/>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Dos cuestiones económicas adicionales se asocian con la BRI: cómo, al unirse, este espacio territorial podría convertirse en un espacio seguro y preferencial para la internacionalización de la moneda china, y los efectos de los procesos de financiación de China en sus socios</w:t>
      </w:r>
      <w:r w:rsidR="008B30EF" w:rsidRPr="00E70A6A">
        <w:rPr>
          <w:rFonts w:ascii="Times New Roman" w:hAnsi="Times New Roman" w:cs="Times New Roman"/>
          <w:sz w:val="24"/>
          <w:szCs w:val="24"/>
          <w:lang w:val="es-ES"/>
        </w:rPr>
        <w:t>; a</w:t>
      </w:r>
      <w:r w:rsidR="0056715D" w:rsidRPr="00E70A6A">
        <w:rPr>
          <w:rFonts w:ascii="Times New Roman" w:hAnsi="Times New Roman" w:cs="Times New Roman"/>
          <w:sz w:val="24"/>
          <w:szCs w:val="24"/>
          <w:lang w:val="es-ES"/>
        </w:rPr>
        <w:t>sí como si el BRI p</w:t>
      </w:r>
      <w:r w:rsidRPr="00E70A6A">
        <w:rPr>
          <w:rFonts w:ascii="Times New Roman" w:hAnsi="Times New Roman" w:cs="Times New Roman"/>
          <w:sz w:val="24"/>
          <w:szCs w:val="24"/>
          <w:lang w:val="es-ES"/>
        </w:rPr>
        <w:t>odría amenazar la hegemonía del dólar como moneda de reserva</w:t>
      </w:r>
      <w:r w:rsidR="0056715D" w:rsidRPr="00E70A6A">
        <w:rPr>
          <w:rFonts w:ascii="Times New Roman" w:hAnsi="Times New Roman" w:cs="Times New Roman"/>
          <w:sz w:val="24"/>
          <w:szCs w:val="24"/>
          <w:lang w:val="es-ES"/>
        </w:rPr>
        <w:t>, una vez que y</w:t>
      </w:r>
      <w:r w:rsidRPr="00E70A6A">
        <w:rPr>
          <w:rFonts w:ascii="Times New Roman" w:hAnsi="Times New Roman" w:cs="Times New Roman"/>
          <w:sz w:val="24"/>
          <w:szCs w:val="24"/>
          <w:lang w:val="es-ES"/>
        </w:rPr>
        <w:t xml:space="preserve">a se han establecido zonas preferenciales para las transacciones con moneda china en esta región, </w:t>
      </w:r>
      <w:r w:rsidR="00456832" w:rsidRPr="00E70A6A">
        <w:rPr>
          <w:rFonts w:ascii="Times New Roman" w:hAnsi="Times New Roman" w:cs="Times New Roman"/>
          <w:sz w:val="24"/>
          <w:szCs w:val="24"/>
          <w:lang w:val="es-ES"/>
        </w:rPr>
        <w:t xml:space="preserve">pero </w:t>
      </w:r>
      <w:r w:rsidR="008B30EF" w:rsidRPr="00E70A6A">
        <w:rPr>
          <w:rFonts w:ascii="Times New Roman" w:hAnsi="Times New Roman" w:cs="Times New Roman"/>
          <w:sz w:val="24"/>
          <w:szCs w:val="24"/>
          <w:lang w:val="es-ES"/>
        </w:rPr>
        <w:t xml:space="preserve">si </w:t>
      </w:r>
      <w:r w:rsidRPr="00E70A6A">
        <w:rPr>
          <w:rFonts w:ascii="Times New Roman" w:hAnsi="Times New Roman" w:cs="Times New Roman"/>
          <w:sz w:val="24"/>
          <w:szCs w:val="24"/>
          <w:lang w:val="es-ES"/>
        </w:rPr>
        <w:t>tendrán la capacidad o la ambición de desafiar al dólar</w:t>
      </w:r>
      <w:r w:rsidR="00456832" w:rsidRPr="00E70A6A">
        <w:rPr>
          <w:rFonts w:ascii="Times New Roman" w:hAnsi="Times New Roman" w:cs="Times New Roman"/>
          <w:sz w:val="24"/>
          <w:szCs w:val="24"/>
          <w:lang w:val="es-ES"/>
        </w:rPr>
        <w:t xml:space="preserve"> </w:t>
      </w:r>
      <w:r w:rsidRPr="00E70A6A">
        <w:rPr>
          <w:rFonts w:ascii="Times New Roman" w:hAnsi="Times New Roman" w:cs="Times New Roman"/>
          <w:sz w:val="24"/>
          <w:szCs w:val="24"/>
          <w:lang w:val="es-ES"/>
        </w:rPr>
        <w:t>(Pecequilo, 2023).</w:t>
      </w:r>
    </w:p>
    <w:p w14:paraId="3A59026B" w14:textId="760D1089" w:rsidR="00456832" w:rsidRPr="00E70A6A" w:rsidRDefault="00456832" w:rsidP="00B87E48">
      <w:pPr>
        <w:spacing w:line="360" w:lineRule="auto"/>
        <w:ind w:firstLine="700"/>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De hecho, los grandiosos acuerdos multilaterales a escala hemisférica simbolizan el intento de Estados Unidos y China de ampliar sus respectivas áreas de influencia en el sistema internacional, incluida América Latina.</w:t>
      </w:r>
    </w:p>
    <w:p w14:paraId="288D7BB5" w14:textId="56CFA8F7" w:rsidR="00B97CF7" w:rsidRPr="008D7EF8" w:rsidRDefault="00B97CF7" w:rsidP="00B97CF7">
      <w:pPr>
        <w:pStyle w:val="PargrafodaLista"/>
        <w:numPr>
          <w:ilvl w:val="0"/>
          <w:numId w:val="1"/>
        </w:numPr>
        <w:spacing w:line="360" w:lineRule="auto"/>
        <w:jc w:val="both"/>
        <w:rPr>
          <w:rFonts w:ascii="Times New Roman" w:hAnsi="Times New Roman" w:cs="Times New Roman"/>
          <w:b/>
          <w:bCs/>
          <w:sz w:val="24"/>
          <w:szCs w:val="24"/>
          <w:lang w:val="es-ES"/>
        </w:rPr>
      </w:pPr>
      <w:r w:rsidRPr="008D7EF8">
        <w:rPr>
          <w:rFonts w:ascii="Times New Roman" w:hAnsi="Times New Roman" w:cs="Times New Roman"/>
          <w:b/>
          <w:bCs/>
          <w:sz w:val="24"/>
          <w:szCs w:val="24"/>
          <w:lang w:val="es-ES"/>
        </w:rPr>
        <w:t>La relación triangular “Estados Unidos – China – América Latina”</w:t>
      </w:r>
    </w:p>
    <w:p w14:paraId="617740CA" w14:textId="11286114" w:rsidR="00B97CF7" w:rsidRPr="00E70A6A" w:rsidRDefault="00B97CF7" w:rsidP="00B97CF7">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La relación triangular entre Estados Unidos, China y Latinoamérica es compleja y delicada. El equilibrio comienza a romperse cuando </w:t>
      </w:r>
      <w:r w:rsidR="00FA0970" w:rsidRPr="00E70A6A">
        <w:rPr>
          <w:rFonts w:ascii="Times New Roman" w:hAnsi="Times New Roman" w:cs="Times New Roman"/>
          <w:sz w:val="24"/>
          <w:szCs w:val="24"/>
          <w:lang w:val="es-ES"/>
        </w:rPr>
        <w:t>la América Latina</w:t>
      </w:r>
      <w:r w:rsidRPr="00E70A6A">
        <w:rPr>
          <w:rFonts w:ascii="Times New Roman" w:hAnsi="Times New Roman" w:cs="Times New Roman"/>
          <w:sz w:val="24"/>
          <w:szCs w:val="24"/>
          <w:lang w:val="es-ES"/>
        </w:rPr>
        <w:t xml:space="preserve">, tradicionalmente dentro de la esfera de influencia estadounidense, se ve atraído hacia el polo magnético de China, lo que agudiza la preocupación estadounidense, ya que se trata de una zona vital para su seguridad y estabilidad regional. China ha fortalecido sus lazos con Latinoamérica, utilizando instituciones multilaterales para limitar y diluir el poder y la influencia estadounidenses, empleando el </w:t>
      </w:r>
      <w:r w:rsidR="00FA0970"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multilateralismo</w:t>
      </w:r>
      <w:r w:rsidR="00FA0970"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 xml:space="preserve"> como medio para lograr </w:t>
      </w:r>
      <w:r w:rsidRPr="00E70A6A">
        <w:rPr>
          <w:rFonts w:ascii="Times New Roman" w:hAnsi="Times New Roman" w:cs="Times New Roman"/>
          <w:sz w:val="24"/>
          <w:szCs w:val="24"/>
          <w:lang w:val="es-ES"/>
        </w:rPr>
        <w:lastRenderedPageBreak/>
        <w:t xml:space="preserve">el </w:t>
      </w:r>
      <w:r w:rsidR="00FA0970"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multipolarismo</w:t>
      </w:r>
      <w:r w:rsidR="00FA0970" w:rsidRPr="00E70A6A">
        <w:rPr>
          <w:rFonts w:ascii="Times New Roman" w:hAnsi="Times New Roman" w:cs="Times New Roman"/>
          <w:sz w:val="24"/>
          <w:szCs w:val="24"/>
          <w:lang w:val="es-ES"/>
        </w:rPr>
        <w:t>”</w:t>
      </w:r>
      <w:r w:rsidRPr="00E70A6A">
        <w:rPr>
          <w:rFonts w:ascii="Times New Roman" w:hAnsi="Times New Roman" w:cs="Times New Roman"/>
          <w:sz w:val="24"/>
          <w:szCs w:val="24"/>
          <w:lang w:val="es-ES"/>
        </w:rPr>
        <w:t xml:space="preserve"> (Shambaugh, 2013). Además, ha apoyado el avance de mecanismos de integración regional, como la Comunidad de Estados Latinoamericanos y Caribeños (CELAC), que Estados Unidos ve con hostilidad, dado que la creación del Foro China-CELAC los excluye intencionalmente. Este tablero geopolítico tiende a volverse cada vez más dinámico a medida que los intereses de los tres ejes de poder se hacen más latentes.</w:t>
      </w:r>
    </w:p>
    <w:p w14:paraId="7C3427FC" w14:textId="77777777" w:rsidR="00BD1DE1" w:rsidRPr="00E70A6A" w:rsidRDefault="004B3D0C"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Latinoamérica tendrá que navegar por el Triángulo de Poder</w:t>
      </w:r>
      <w:r w:rsidR="0025095E" w:rsidRPr="00E70A6A">
        <w:rPr>
          <w:rFonts w:ascii="Times New Roman" w:hAnsi="Times New Roman" w:cs="Times New Roman"/>
          <w:sz w:val="24"/>
          <w:szCs w:val="24"/>
          <w:lang w:val="es-ES"/>
        </w:rPr>
        <w:t xml:space="preserve">: </w:t>
      </w:r>
      <w:r w:rsidRPr="00E70A6A">
        <w:rPr>
          <w:rFonts w:ascii="Times New Roman" w:hAnsi="Times New Roman" w:cs="Times New Roman"/>
          <w:sz w:val="24"/>
          <w:szCs w:val="24"/>
          <w:lang w:val="es-ES"/>
        </w:rPr>
        <w:t>la nueva alianza de China con Latinoamérica se percibe como un desafío para Estados Unidos, una nación que durante mucho tiempo ha considerado al continente americano como su patio trasero</w:t>
      </w:r>
      <w:r w:rsidR="00702C55" w:rsidRPr="00E70A6A">
        <w:rPr>
          <w:rFonts w:ascii="Times New Roman" w:hAnsi="Times New Roman" w:cs="Times New Roman"/>
          <w:sz w:val="24"/>
          <w:szCs w:val="24"/>
          <w:lang w:val="es-ES"/>
        </w:rPr>
        <w:t xml:space="preserve"> </w:t>
      </w:r>
      <w:r w:rsidRPr="00E70A6A">
        <w:rPr>
          <w:rFonts w:ascii="Times New Roman" w:hAnsi="Times New Roman" w:cs="Times New Roman"/>
          <w:sz w:val="24"/>
          <w:szCs w:val="24"/>
          <w:lang w:val="es-ES"/>
        </w:rPr>
        <w:t>(Gallagher, 2016).</w:t>
      </w:r>
      <w:r w:rsidR="00702C55" w:rsidRPr="00E70A6A">
        <w:rPr>
          <w:rFonts w:ascii="Times New Roman" w:hAnsi="Times New Roman" w:cs="Times New Roman"/>
          <w:sz w:val="24"/>
          <w:szCs w:val="24"/>
          <w:lang w:val="es-ES"/>
        </w:rPr>
        <w:t xml:space="preserve"> </w:t>
      </w:r>
      <w:r w:rsidR="00BD1DE1" w:rsidRPr="00E70A6A">
        <w:rPr>
          <w:rFonts w:ascii="Times New Roman" w:hAnsi="Times New Roman" w:cs="Times New Roman"/>
          <w:sz w:val="24"/>
          <w:szCs w:val="24"/>
          <w:lang w:val="es-ES"/>
        </w:rPr>
        <w:t xml:space="preserve">De esta manera, América Latina se perfila como un área significativamente geoestratégica en el mediano plazo, vislumbrando un renacimiento de la región como espacio geopolítico y geoeconómico (Pecequilo, 2013), en el que las preocupaciones sobre el ascenso de China y las crecientes presiones de la línea dura estadounidense podrían transformar a América Latina en un escenario de disputa geopolítica entre las dos grandes potencias (León-Manriquez; Alvarez, 2014). </w:t>
      </w:r>
    </w:p>
    <w:p w14:paraId="57AD1576" w14:textId="77777777" w:rsidR="008F3E4A" w:rsidRPr="00DD604F" w:rsidRDefault="008F3E4A" w:rsidP="00356DAF">
      <w:pPr>
        <w:spacing w:line="360" w:lineRule="auto"/>
        <w:ind w:firstLine="708"/>
        <w:jc w:val="both"/>
        <w:rPr>
          <w:rFonts w:ascii="Times New Roman" w:hAnsi="Times New Roman" w:cs="Times New Roman"/>
          <w:sz w:val="24"/>
          <w:szCs w:val="24"/>
          <w:lang w:val="es-ES"/>
        </w:rPr>
      </w:pPr>
      <w:r w:rsidRPr="00DD604F">
        <w:rPr>
          <w:rFonts w:ascii="Times New Roman" w:hAnsi="Times New Roman" w:cs="Times New Roman"/>
          <w:sz w:val="24"/>
          <w:szCs w:val="24"/>
          <w:lang w:val="es-ES"/>
        </w:rPr>
        <w:t>En conclusión, analizando el marco teórico propuesto desde una perspectiva geopolítica, se pueden extraer algunas conclusiones:</w:t>
      </w:r>
    </w:p>
    <w:p w14:paraId="519EE1CC" w14:textId="758BD8F9" w:rsidR="008F3E4A" w:rsidRPr="00E70A6A" w:rsidRDefault="008F3E4A"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1) en las relaciones triangulares, tanto la competencia como la cooperación crean ventanas de oportunidad para los países latinoamericanos, al establecer beneficios con el otro vértice de potencia (Rodrigues, 2022);</w:t>
      </w:r>
    </w:p>
    <w:p w14:paraId="6B069DAA" w14:textId="7E229F76" w:rsidR="006D2EFC" w:rsidRPr="00E70A6A" w:rsidRDefault="006D2EFC"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2) para América Latina, un mayor intercambio con Pekín sería capaz de incrementar el poder de negociación con Washington, modificando la estructura histórica de jefe a socio (Gallagher, 2016), a partir de la percepción de que China podría convertirse en una alternativa a la interdependencia asimétrica con Estados Unidos, tanto en sectores estratégicos como económicos (Pecequilo, 2013);</w:t>
      </w:r>
    </w:p>
    <w:p w14:paraId="2DDD98BE" w14:textId="5C314D24" w:rsidR="00F633D7" w:rsidRPr="00E70A6A" w:rsidRDefault="00F633D7"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3) de la conclusión anterior se desprende que tal hecho tiende a despertar aprensiones por parte de Estados Unidos, al considerar la intensidad adquirida por las relaciones chino-latinoamericanas como disfuncional a sus intereses en la región (Sevares, 2015);</w:t>
      </w:r>
    </w:p>
    <w:p w14:paraId="2DB8F957" w14:textId="77777777" w:rsidR="00F633D7" w:rsidRPr="00E70A6A" w:rsidRDefault="00F633D7"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 xml:space="preserve">4) en una visión geoestratégica de la autonomía latinoamericana, la región podría aprovechar la competencia regional y global chino-americana capitalizando y </w:t>
      </w:r>
      <w:r w:rsidRPr="00E70A6A">
        <w:rPr>
          <w:rFonts w:ascii="Times New Roman" w:hAnsi="Times New Roman" w:cs="Times New Roman"/>
          <w:sz w:val="24"/>
          <w:szCs w:val="24"/>
          <w:lang w:val="es-ES"/>
        </w:rPr>
        <w:lastRenderedPageBreak/>
        <w:t>fortaleciendo los lazos pragmáticos con ambas partes, apuntando a su desarrollo socioeconómico como objetivo estratégico;</w:t>
      </w:r>
    </w:p>
    <w:p w14:paraId="366ACCBB" w14:textId="5CF48C57" w:rsidR="00F55C00" w:rsidRPr="00E70A6A" w:rsidRDefault="00F55C00" w:rsidP="00356DAF">
      <w:pPr>
        <w:spacing w:line="360" w:lineRule="auto"/>
        <w:ind w:firstLine="708"/>
        <w:jc w:val="both"/>
        <w:rPr>
          <w:rFonts w:ascii="Times New Roman" w:hAnsi="Times New Roman" w:cs="Times New Roman"/>
          <w:sz w:val="24"/>
          <w:szCs w:val="24"/>
          <w:lang w:val="es-ES"/>
        </w:rPr>
      </w:pPr>
      <w:r w:rsidRPr="00E70A6A">
        <w:rPr>
          <w:rFonts w:ascii="Times New Roman" w:hAnsi="Times New Roman" w:cs="Times New Roman"/>
          <w:sz w:val="24"/>
          <w:szCs w:val="24"/>
          <w:lang w:val="es-ES"/>
        </w:rPr>
        <w:t>5) Para América Latina, la neoconstrucción de sus centros estratégicos de poder (Rodrigues; Goes, 2024) es imperativa para revertir las consecuencias de la alineación automática con el proyecto neoliberal impuesto por el Consenso de Washington. Para los Estados latinoamericanos, la clave reside en evaluar críticamente los resultados obtenidos y las lecciones que deben aprenderse de la postura geopolítica de la región, aprovechando las oportunidades en un contexto de transformación geopolítica global.</w:t>
      </w:r>
    </w:p>
    <w:p w14:paraId="604379B0" w14:textId="77777777" w:rsidR="00E70A6A" w:rsidRPr="00E70A6A" w:rsidRDefault="00E70A6A" w:rsidP="00356DAF">
      <w:pPr>
        <w:spacing w:line="360" w:lineRule="auto"/>
        <w:ind w:firstLine="708"/>
        <w:jc w:val="both"/>
        <w:rPr>
          <w:rFonts w:ascii="Times New Roman" w:hAnsi="Times New Roman" w:cs="Times New Roman"/>
          <w:sz w:val="24"/>
          <w:szCs w:val="24"/>
          <w:lang w:val="es-ES"/>
        </w:rPr>
      </w:pPr>
    </w:p>
    <w:p w14:paraId="7B59C9FB" w14:textId="5F8F13C4" w:rsidR="00E70A6A" w:rsidRPr="00B94CCD" w:rsidRDefault="00E70A6A" w:rsidP="00356DAF">
      <w:pPr>
        <w:spacing w:line="360" w:lineRule="auto"/>
        <w:ind w:firstLine="708"/>
        <w:jc w:val="both"/>
        <w:rPr>
          <w:rFonts w:ascii="Times New Roman" w:hAnsi="Times New Roman" w:cs="Times New Roman"/>
          <w:sz w:val="24"/>
          <w:szCs w:val="24"/>
          <w:lang w:val="en-US"/>
        </w:rPr>
      </w:pPr>
      <w:r w:rsidRPr="00B94CCD">
        <w:rPr>
          <w:rFonts w:ascii="Times New Roman" w:hAnsi="Times New Roman" w:cs="Times New Roman"/>
          <w:sz w:val="24"/>
          <w:szCs w:val="24"/>
          <w:lang w:val="en-US"/>
        </w:rPr>
        <w:t>Referencias bibliográficas</w:t>
      </w:r>
    </w:p>
    <w:p w14:paraId="4FDBA387" w14:textId="77777777" w:rsidR="00B94CCD" w:rsidRPr="00B94CCD" w:rsidRDefault="00B94CCD" w:rsidP="00B94CCD">
      <w:pPr>
        <w:spacing w:line="360" w:lineRule="auto"/>
        <w:jc w:val="both"/>
        <w:rPr>
          <w:rFonts w:ascii="Times New Roman" w:hAnsi="Times New Roman"/>
          <w:sz w:val="24"/>
          <w:szCs w:val="24"/>
          <w:shd w:val="clear" w:color="auto" w:fill="FFFFFF"/>
          <w:lang w:val="en-US"/>
        </w:rPr>
      </w:pPr>
      <w:r w:rsidRPr="005D5E8A">
        <w:rPr>
          <w:rFonts w:ascii="Times New Roman" w:hAnsi="Times New Roman"/>
          <w:sz w:val="24"/>
          <w:szCs w:val="24"/>
          <w:shd w:val="clear" w:color="auto" w:fill="FFFFFF"/>
          <w:lang w:val="en-US"/>
        </w:rPr>
        <w:t>ARRIGHI, Giovanni. </w:t>
      </w:r>
      <w:r w:rsidRPr="00E072A1">
        <w:rPr>
          <w:rStyle w:val="Forte"/>
          <w:rFonts w:ascii="Times New Roman" w:hAnsi="Times New Roman"/>
          <w:sz w:val="24"/>
          <w:szCs w:val="24"/>
          <w:shd w:val="clear" w:color="auto" w:fill="FFFFFF"/>
          <w:lang w:val="en-US"/>
        </w:rPr>
        <w:t>Adam Smith in Beijing: </w:t>
      </w:r>
      <w:r w:rsidRPr="00E072A1">
        <w:rPr>
          <w:rFonts w:ascii="Times New Roman" w:hAnsi="Times New Roman"/>
          <w:sz w:val="24"/>
          <w:szCs w:val="24"/>
          <w:shd w:val="clear" w:color="auto" w:fill="FFFFFF"/>
          <w:lang w:val="en-US"/>
        </w:rPr>
        <w:t xml:space="preserve">Lineages of the Twenty-First Century. </w:t>
      </w:r>
      <w:r w:rsidRPr="00B94CCD">
        <w:rPr>
          <w:rFonts w:ascii="Times New Roman" w:hAnsi="Times New Roman"/>
          <w:sz w:val="24"/>
          <w:szCs w:val="24"/>
          <w:shd w:val="clear" w:color="auto" w:fill="FFFFFF"/>
          <w:lang w:val="en-US"/>
        </w:rPr>
        <w:t>London . New York: Verso, 2007.</w:t>
      </w:r>
    </w:p>
    <w:p w14:paraId="381D4630" w14:textId="77777777" w:rsidR="00B94CCD" w:rsidRPr="00E072A1" w:rsidRDefault="00B94CCD" w:rsidP="00B94CCD">
      <w:pPr>
        <w:spacing w:line="360" w:lineRule="auto"/>
        <w:jc w:val="both"/>
        <w:rPr>
          <w:rFonts w:ascii="Times New Roman" w:hAnsi="Times New Roman"/>
          <w:sz w:val="24"/>
          <w:szCs w:val="24"/>
          <w:lang w:val="en-US"/>
        </w:rPr>
      </w:pPr>
      <w:r w:rsidRPr="00E072A1">
        <w:rPr>
          <w:rFonts w:ascii="Times New Roman" w:hAnsi="Times New Roman"/>
          <w:sz w:val="24"/>
          <w:szCs w:val="24"/>
          <w:lang w:val="en-US"/>
        </w:rPr>
        <w:t xml:space="preserve">CHINA. Ministry of Foreign Affairs of the People's Republic of China. </w:t>
      </w:r>
      <w:r w:rsidRPr="00E072A1">
        <w:rPr>
          <w:rFonts w:ascii="Times New Roman" w:hAnsi="Times New Roman"/>
          <w:b/>
          <w:sz w:val="24"/>
          <w:szCs w:val="24"/>
          <w:lang w:val="en-US"/>
        </w:rPr>
        <w:t>China's Policy Paper on Latin America and the Caribbean</w:t>
      </w:r>
      <w:r w:rsidRPr="00E072A1">
        <w:rPr>
          <w:rFonts w:ascii="Times New Roman" w:hAnsi="Times New Roman"/>
          <w:sz w:val="24"/>
          <w:szCs w:val="24"/>
          <w:lang w:val="en-US"/>
        </w:rPr>
        <w:t xml:space="preserve">. Beijing: Official Publications, 2016. </w:t>
      </w:r>
    </w:p>
    <w:p w14:paraId="561A789A" w14:textId="77777777" w:rsidR="00B94CCD" w:rsidRPr="00E072A1" w:rsidRDefault="00B94CCD" w:rsidP="00B94CCD">
      <w:pPr>
        <w:spacing w:line="360" w:lineRule="auto"/>
        <w:jc w:val="both"/>
        <w:rPr>
          <w:rFonts w:ascii="Times New Roman" w:hAnsi="Times New Roman"/>
          <w:sz w:val="24"/>
          <w:szCs w:val="24"/>
        </w:rPr>
      </w:pPr>
      <w:r w:rsidRPr="00E072A1">
        <w:rPr>
          <w:rFonts w:ascii="Times New Roman" w:hAnsi="Times New Roman"/>
          <w:sz w:val="24"/>
          <w:szCs w:val="24"/>
        </w:rPr>
        <w:t xml:space="preserve">DOMINGUEZ, Francisco. Após a atual crise, qual o futuro da relação estratégica entre a América Latina e a China? </w:t>
      </w:r>
      <w:r w:rsidRPr="00E072A1">
        <w:rPr>
          <w:rFonts w:ascii="Times New Roman" w:hAnsi="Times New Roman"/>
          <w:sz w:val="24"/>
          <w:szCs w:val="24"/>
          <w:shd w:val="clear" w:color="auto" w:fill="FFFFFF"/>
        </w:rPr>
        <w:t>In: LIMA, Marcos Costa (Org.). </w:t>
      </w:r>
      <w:r w:rsidRPr="00E072A1">
        <w:rPr>
          <w:rStyle w:val="Forte"/>
          <w:rFonts w:ascii="Times New Roman" w:hAnsi="Times New Roman"/>
          <w:sz w:val="24"/>
          <w:szCs w:val="24"/>
          <w:shd w:val="clear" w:color="auto" w:fill="FFFFFF"/>
        </w:rPr>
        <w:t>Perspectivas Asiáticas. </w:t>
      </w:r>
      <w:r w:rsidRPr="00E072A1">
        <w:rPr>
          <w:rFonts w:ascii="Times New Roman" w:hAnsi="Times New Roman"/>
          <w:sz w:val="24"/>
          <w:szCs w:val="24"/>
          <w:shd w:val="clear" w:color="auto" w:fill="FFFFFF"/>
        </w:rPr>
        <w:t>Rio de Janeiro: Folio Digital, 2016. p</w:t>
      </w:r>
      <w:r w:rsidRPr="00E072A1">
        <w:rPr>
          <w:rFonts w:ascii="Times New Roman" w:hAnsi="Times New Roman"/>
          <w:sz w:val="24"/>
          <w:szCs w:val="24"/>
        </w:rPr>
        <w:t>p.135-164.</w:t>
      </w:r>
    </w:p>
    <w:p w14:paraId="50918BA1" w14:textId="77777777" w:rsidR="00B94CCD" w:rsidRPr="00E072A1" w:rsidRDefault="00B94CCD" w:rsidP="00B94CCD">
      <w:pPr>
        <w:spacing w:line="360" w:lineRule="auto"/>
        <w:jc w:val="both"/>
        <w:rPr>
          <w:rFonts w:ascii="Times New Roman" w:hAnsi="Times New Roman"/>
          <w:sz w:val="24"/>
          <w:szCs w:val="24"/>
        </w:rPr>
      </w:pPr>
      <w:r w:rsidRPr="00E072A1">
        <w:rPr>
          <w:rFonts w:ascii="Times New Roman" w:hAnsi="Times New Roman"/>
          <w:sz w:val="24"/>
          <w:szCs w:val="24"/>
          <w:shd w:val="clear" w:color="auto" w:fill="FFFFFF"/>
        </w:rPr>
        <w:t>FIORI, José Luís da Costa</w:t>
      </w:r>
      <w:r>
        <w:rPr>
          <w:rFonts w:ascii="Times New Roman" w:hAnsi="Times New Roman"/>
          <w:sz w:val="24"/>
          <w:szCs w:val="24"/>
          <w:shd w:val="clear" w:color="auto" w:fill="FFFFFF"/>
        </w:rPr>
        <w:t xml:space="preserve">. </w:t>
      </w:r>
      <w:r w:rsidRPr="00E072A1">
        <w:rPr>
          <w:rFonts w:ascii="Times New Roman" w:hAnsi="Times New Roman"/>
          <w:b/>
          <w:sz w:val="24"/>
          <w:szCs w:val="24"/>
        </w:rPr>
        <w:t>O poder global e a nova geopolítica das nações</w:t>
      </w:r>
      <w:r w:rsidRPr="00E072A1">
        <w:rPr>
          <w:rFonts w:ascii="Times New Roman" w:hAnsi="Times New Roman"/>
          <w:sz w:val="24"/>
          <w:szCs w:val="24"/>
        </w:rPr>
        <w:t>. São Paulo: Boitempo Editorial, 2007.</w:t>
      </w:r>
    </w:p>
    <w:p w14:paraId="7AA6779A" w14:textId="77777777" w:rsidR="00B94CCD" w:rsidRPr="00B94CCD" w:rsidRDefault="00B94CCD" w:rsidP="00B94CCD">
      <w:pPr>
        <w:spacing w:line="360" w:lineRule="auto"/>
        <w:jc w:val="both"/>
        <w:rPr>
          <w:rFonts w:ascii="Times New Roman" w:hAnsi="Times New Roman"/>
          <w:sz w:val="24"/>
          <w:szCs w:val="24"/>
          <w:lang w:val="en-US"/>
        </w:rPr>
      </w:pPr>
      <w:r w:rsidRPr="00E072A1">
        <w:rPr>
          <w:rFonts w:ascii="Times New Roman" w:hAnsi="Times New Roman"/>
          <w:sz w:val="24"/>
          <w:szCs w:val="24"/>
          <w:shd w:val="clear" w:color="auto" w:fill="FFFFFF"/>
        </w:rPr>
        <w:t>FIORI, José Luís da Costa. </w:t>
      </w:r>
      <w:r w:rsidRPr="00E072A1">
        <w:rPr>
          <w:rFonts w:ascii="Times New Roman" w:hAnsi="Times New Roman"/>
          <w:b/>
          <w:sz w:val="24"/>
          <w:szCs w:val="24"/>
        </w:rPr>
        <w:t>História, estratégia e desenvolvimento</w:t>
      </w:r>
      <w:r w:rsidRPr="00E072A1">
        <w:rPr>
          <w:rFonts w:ascii="Times New Roman" w:hAnsi="Times New Roman"/>
          <w:sz w:val="24"/>
          <w:szCs w:val="24"/>
        </w:rPr>
        <w:t xml:space="preserve">: para uma geopolítica do capitalismo. </w:t>
      </w:r>
      <w:r w:rsidRPr="00B94CCD">
        <w:rPr>
          <w:rFonts w:ascii="Times New Roman" w:hAnsi="Times New Roman"/>
          <w:sz w:val="24"/>
          <w:szCs w:val="24"/>
          <w:lang w:val="en-US"/>
        </w:rPr>
        <w:t xml:space="preserve">São Paulo: Boitempo Editorial, 2014. </w:t>
      </w:r>
    </w:p>
    <w:p w14:paraId="5F474029" w14:textId="77777777" w:rsidR="00B94CCD" w:rsidRPr="005D5E8A" w:rsidRDefault="00B94CCD" w:rsidP="00B94CCD">
      <w:pPr>
        <w:spacing w:line="360" w:lineRule="auto"/>
        <w:jc w:val="both"/>
        <w:rPr>
          <w:rFonts w:ascii="Times New Roman" w:hAnsi="Times New Roman"/>
          <w:sz w:val="24"/>
          <w:szCs w:val="24"/>
          <w:shd w:val="clear" w:color="auto" w:fill="FFFFFF"/>
        </w:rPr>
      </w:pPr>
      <w:r w:rsidRPr="004A4F58">
        <w:rPr>
          <w:rFonts w:ascii="Times New Roman" w:hAnsi="Times New Roman"/>
          <w:sz w:val="24"/>
          <w:szCs w:val="24"/>
          <w:shd w:val="clear" w:color="auto" w:fill="FFFFFF"/>
          <w:lang w:val="en-US"/>
        </w:rPr>
        <w:t>GALLAGHER, Kevin.</w:t>
      </w:r>
      <w:r w:rsidRPr="004A4F58">
        <w:rPr>
          <w:rStyle w:val="apple-converted-space"/>
          <w:rFonts w:ascii="Times New Roman" w:hAnsi="Times New Roman"/>
          <w:sz w:val="24"/>
          <w:szCs w:val="24"/>
          <w:shd w:val="clear" w:color="auto" w:fill="FFFFFF"/>
          <w:lang w:val="en-US"/>
        </w:rPr>
        <w:t> </w:t>
      </w:r>
      <w:r w:rsidRPr="00E072A1">
        <w:rPr>
          <w:rStyle w:val="Forte"/>
          <w:rFonts w:ascii="Times New Roman" w:hAnsi="Times New Roman"/>
          <w:sz w:val="24"/>
          <w:szCs w:val="24"/>
          <w:shd w:val="clear" w:color="auto" w:fill="FFFFFF"/>
          <w:lang w:val="en-US"/>
        </w:rPr>
        <w:t>The China Triangle:</w:t>
      </w:r>
      <w:r w:rsidRPr="00E072A1">
        <w:rPr>
          <w:rStyle w:val="apple-converted-space"/>
          <w:rFonts w:ascii="Times New Roman" w:hAnsi="Times New Roman"/>
          <w:b/>
          <w:bCs/>
          <w:sz w:val="24"/>
          <w:szCs w:val="24"/>
          <w:shd w:val="clear" w:color="auto" w:fill="FFFFFF"/>
          <w:lang w:val="en-US"/>
        </w:rPr>
        <w:t> </w:t>
      </w:r>
      <w:r w:rsidRPr="00E072A1">
        <w:rPr>
          <w:rFonts w:ascii="Times New Roman" w:hAnsi="Times New Roman"/>
          <w:sz w:val="24"/>
          <w:szCs w:val="24"/>
          <w:shd w:val="clear" w:color="auto" w:fill="FFFFFF"/>
          <w:lang w:val="en-US"/>
        </w:rPr>
        <w:t xml:space="preserve">Latin America's China boom and the fate of the Washington Consensus. </w:t>
      </w:r>
      <w:r w:rsidRPr="005D5E8A">
        <w:rPr>
          <w:rFonts w:ascii="Times New Roman" w:hAnsi="Times New Roman"/>
          <w:sz w:val="24"/>
          <w:szCs w:val="24"/>
          <w:shd w:val="clear" w:color="auto" w:fill="FFFFFF"/>
        </w:rPr>
        <w:t>New York: Oxford University Press, 2016.</w:t>
      </w:r>
    </w:p>
    <w:p w14:paraId="4B75506B" w14:textId="77777777" w:rsidR="00B94CCD" w:rsidRPr="00B94CCD" w:rsidRDefault="00B94CCD" w:rsidP="00B94CCD">
      <w:r w:rsidRPr="00E072A1">
        <w:rPr>
          <w:rFonts w:ascii="Times New Roman" w:hAnsi="Times New Roman"/>
          <w:sz w:val="24"/>
          <w:szCs w:val="24"/>
        </w:rPr>
        <w:t xml:space="preserve">GOÉS, Guilherme Sandoval. </w:t>
      </w:r>
      <w:r w:rsidRPr="007D41AE">
        <w:rPr>
          <w:rFonts w:ascii="Times New Roman" w:hAnsi="Times New Roman"/>
          <w:sz w:val="24"/>
          <w:szCs w:val="24"/>
          <w:shd w:val="clear" w:color="auto" w:fill="FFFFFF"/>
        </w:rPr>
        <w:t xml:space="preserve">A Grande Estratégia Brasileira da Tríplice Tríade: pensando o futuro do País. </w:t>
      </w:r>
      <w:r w:rsidRPr="005D4F4D">
        <w:rPr>
          <w:rFonts w:ascii="Times New Roman" w:hAnsi="Times New Roman"/>
          <w:b/>
          <w:bCs/>
          <w:sz w:val="24"/>
          <w:szCs w:val="24"/>
          <w:shd w:val="clear" w:color="auto" w:fill="FFFFFF"/>
        </w:rPr>
        <w:t>Revista da Escola Superior de Guerra</w:t>
      </w:r>
      <w:r w:rsidRPr="007D41AE">
        <w:rPr>
          <w:rFonts w:ascii="Times New Roman" w:hAnsi="Times New Roman"/>
          <w:sz w:val="24"/>
          <w:szCs w:val="24"/>
          <w:shd w:val="clear" w:color="auto" w:fill="FFFFFF"/>
        </w:rPr>
        <w:t xml:space="preserve">, v. 39, n. 86, p. 34-61, maio-ago. </w:t>
      </w:r>
      <w:r w:rsidRPr="00B94CCD">
        <w:rPr>
          <w:rFonts w:ascii="Times New Roman" w:hAnsi="Times New Roman"/>
          <w:sz w:val="24"/>
          <w:szCs w:val="24"/>
          <w:shd w:val="clear" w:color="auto" w:fill="FFFFFF"/>
        </w:rPr>
        <w:t xml:space="preserve">2024. </w:t>
      </w:r>
    </w:p>
    <w:p w14:paraId="6E9AE572" w14:textId="77777777" w:rsidR="00B94CCD" w:rsidRPr="00E072A1" w:rsidRDefault="00B94CCD" w:rsidP="00B94CCD">
      <w:pPr>
        <w:spacing w:line="360" w:lineRule="auto"/>
        <w:jc w:val="both"/>
        <w:rPr>
          <w:rFonts w:ascii="Times New Roman" w:hAnsi="Times New Roman"/>
          <w:sz w:val="24"/>
          <w:szCs w:val="24"/>
          <w:shd w:val="clear" w:color="auto" w:fill="FFFFFF"/>
        </w:rPr>
      </w:pPr>
      <w:r w:rsidRPr="00E072A1">
        <w:rPr>
          <w:rFonts w:ascii="Times New Roman" w:hAnsi="Times New Roman"/>
          <w:sz w:val="24"/>
          <w:szCs w:val="24"/>
          <w:shd w:val="clear" w:color="auto" w:fill="FFFFFF"/>
        </w:rPr>
        <w:t>KISSINGER, Henry. </w:t>
      </w:r>
      <w:r w:rsidRPr="00E072A1">
        <w:rPr>
          <w:rFonts w:ascii="Times New Roman" w:hAnsi="Times New Roman"/>
          <w:b/>
          <w:bCs/>
          <w:sz w:val="24"/>
          <w:szCs w:val="24"/>
        </w:rPr>
        <w:t>Sobre a China. </w:t>
      </w:r>
      <w:r w:rsidRPr="00E072A1">
        <w:rPr>
          <w:rFonts w:ascii="Times New Roman" w:hAnsi="Times New Roman"/>
          <w:sz w:val="24"/>
          <w:szCs w:val="24"/>
          <w:shd w:val="clear" w:color="auto" w:fill="FFFFFF"/>
        </w:rPr>
        <w:t>Rio de Janeiro: Objetiva, 2011.</w:t>
      </w:r>
    </w:p>
    <w:p w14:paraId="476138AE" w14:textId="77777777" w:rsidR="00B94CCD" w:rsidRPr="00E072A1" w:rsidRDefault="00B94CCD" w:rsidP="00B94CCD">
      <w:pPr>
        <w:spacing w:line="360" w:lineRule="auto"/>
        <w:jc w:val="both"/>
        <w:rPr>
          <w:rFonts w:ascii="Times New Roman" w:hAnsi="Times New Roman"/>
          <w:sz w:val="24"/>
          <w:szCs w:val="24"/>
          <w:shd w:val="clear" w:color="auto" w:fill="FFFFFF"/>
        </w:rPr>
      </w:pPr>
      <w:r w:rsidRPr="00DD604F">
        <w:rPr>
          <w:rFonts w:ascii="Times New Roman" w:hAnsi="Times New Roman"/>
          <w:sz w:val="24"/>
          <w:szCs w:val="24"/>
          <w:shd w:val="clear" w:color="auto" w:fill="FFFFFF"/>
          <w:lang w:val="es-ES"/>
        </w:rPr>
        <w:t xml:space="preserve">LEÓN-MANRÍQUEZ, Jose; ALVAREZ, Luis F.. </w:t>
      </w:r>
      <w:r w:rsidRPr="00E072A1">
        <w:rPr>
          <w:rFonts w:ascii="Times New Roman" w:hAnsi="Times New Roman"/>
          <w:sz w:val="24"/>
          <w:szCs w:val="24"/>
          <w:shd w:val="clear" w:color="auto" w:fill="FFFFFF"/>
          <w:lang w:val="en-US"/>
        </w:rPr>
        <w:t>Mao’s steps in Monroe’s backyard: towards a United States-China hegemonic struggle in Latin America?</w:t>
      </w:r>
      <w:r w:rsidRPr="00E072A1">
        <w:rPr>
          <w:rFonts w:ascii="Times New Roman" w:hAnsi="Times New Roman"/>
          <w:sz w:val="24"/>
          <w:szCs w:val="24"/>
          <w:lang w:val="en-US"/>
        </w:rPr>
        <w:t> </w:t>
      </w:r>
      <w:r w:rsidRPr="00E072A1">
        <w:rPr>
          <w:rFonts w:ascii="Times New Roman" w:hAnsi="Times New Roman"/>
          <w:b/>
          <w:bCs/>
          <w:sz w:val="24"/>
          <w:szCs w:val="24"/>
        </w:rPr>
        <w:t>Revista Brasileira de Política Internacional,</w:t>
      </w:r>
      <w:r w:rsidRPr="00E072A1">
        <w:rPr>
          <w:rFonts w:ascii="Times New Roman" w:hAnsi="Times New Roman"/>
          <w:sz w:val="24"/>
          <w:szCs w:val="24"/>
        </w:rPr>
        <w:t> </w:t>
      </w:r>
      <w:r w:rsidRPr="00E072A1">
        <w:rPr>
          <w:rFonts w:ascii="Times New Roman" w:hAnsi="Times New Roman"/>
          <w:sz w:val="24"/>
          <w:szCs w:val="24"/>
          <w:shd w:val="clear" w:color="auto" w:fill="FFFFFF"/>
        </w:rPr>
        <w:t>Brasília, v. 57, p.9-27, 2014.</w:t>
      </w:r>
    </w:p>
    <w:p w14:paraId="77C84532" w14:textId="77777777" w:rsidR="00B94CCD" w:rsidRPr="00B94CCD" w:rsidRDefault="00B94CCD" w:rsidP="00B94CCD">
      <w:pPr>
        <w:spacing w:line="360" w:lineRule="auto"/>
        <w:jc w:val="both"/>
        <w:rPr>
          <w:rFonts w:ascii="Times New Roman" w:hAnsi="Times New Roman"/>
          <w:sz w:val="24"/>
          <w:szCs w:val="24"/>
          <w:shd w:val="clear" w:color="auto" w:fill="FFFFFF"/>
        </w:rPr>
      </w:pPr>
      <w:r w:rsidRPr="00B94CCD">
        <w:rPr>
          <w:rFonts w:ascii="Times New Roman" w:hAnsi="Times New Roman"/>
          <w:sz w:val="24"/>
          <w:szCs w:val="24"/>
          <w:shd w:val="clear" w:color="auto" w:fill="FFFFFF"/>
        </w:rPr>
        <w:lastRenderedPageBreak/>
        <w:t>MAÇÃES, Bruno. </w:t>
      </w:r>
      <w:r w:rsidRPr="00E072A1">
        <w:rPr>
          <w:rFonts w:ascii="Times New Roman" w:hAnsi="Times New Roman"/>
          <w:b/>
          <w:iCs/>
          <w:sz w:val="24"/>
          <w:szCs w:val="24"/>
          <w:shd w:val="clear" w:color="auto" w:fill="FFFFFF"/>
          <w:lang w:val="en-US"/>
        </w:rPr>
        <w:t>Belt and Road</w:t>
      </w:r>
      <w:r w:rsidRPr="00E072A1">
        <w:rPr>
          <w:rFonts w:ascii="Times New Roman" w:hAnsi="Times New Roman"/>
          <w:iCs/>
          <w:sz w:val="24"/>
          <w:szCs w:val="24"/>
          <w:shd w:val="clear" w:color="auto" w:fill="FFFFFF"/>
          <w:lang w:val="en-US"/>
        </w:rPr>
        <w:t>:</w:t>
      </w:r>
      <w:r w:rsidRPr="00E072A1">
        <w:rPr>
          <w:rFonts w:ascii="Times New Roman" w:hAnsi="Times New Roman"/>
          <w:sz w:val="24"/>
          <w:szCs w:val="24"/>
          <w:shd w:val="clear" w:color="auto" w:fill="FFFFFF"/>
          <w:lang w:val="en-US"/>
        </w:rPr>
        <w:t xml:space="preserve"> a chineses world order. </w:t>
      </w:r>
      <w:r w:rsidRPr="00B94CCD">
        <w:rPr>
          <w:rFonts w:ascii="Times New Roman" w:hAnsi="Times New Roman"/>
          <w:sz w:val="24"/>
          <w:szCs w:val="24"/>
          <w:shd w:val="clear" w:color="auto" w:fill="FFFFFF"/>
        </w:rPr>
        <w:t>London: Hurst, 2018. </w:t>
      </w:r>
    </w:p>
    <w:p w14:paraId="59139522" w14:textId="77777777" w:rsidR="00B94CCD" w:rsidRPr="00E072A1" w:rsidRDefault="00B94CCD" w:rsidP="00B94CCD">
      <w:pPr>
        <w:spacing w:line="276" w:lineRule="auto"/>
        <w:rPr>
          <w:rFonts w:ascii="Times New Roman" w:hAnsi="Times New Roman"/>
          <w:sz w:val="24"/>
          <w:szCs w:val="24"/>
          <w:shd w:val="clear" w:color="auto" w:fill="FFFFFF"/>
        </w:rPr>
      </w:pPr>
      <w:r w:rsidRPr="00E072A1">
        <w:rPr>
          <w:rFonts w:ascii="Times New Roman" w:hAnsi="Times New Roman"/>
          <w:sz w:val="24"/>
          <w:szCs w:val="24"/>
          <w:shd w:val="clear" w:color="auto" w:fill="FFFFFF"/>
        </w:rPr>
        <w:t xml:space="preserve">PECEQUILO, Cristina Soreanu. </w:t>
      </w:r>
      <w:r w:rsidRPr="00F26463">
        <w:rPr>
          <w:rFonts w:ascii="Times New Roman" w:hAnsi="Times New Roman"/>
          <w:b/>
          <w:bCs/>
          <w:sz w:val="24"/>
          <w:szCs w:val="24"/>
          <w:shd w:val="clear" w:color="auto" w:fill="FFFFFF"/>
        </w:rPr>
        <w:t>A reconfiguração do poder global em tempos de crise</w:t>
      </w:r>
      <w:r w:rsidRPr="00E072A1">
        <w:rPr>
          <w:rFonts w:ascii="Times New Roman" w:hAnsi="Times New Roman"/>
          <w:sz w:val="24"/>
          <w:szCs w:val="24"/>
          <w:shd w:val="clear" w:color="auto" w:fill="FFFFFF"/>
        </w:rPr>
        <w:t>. Rio de Janeiro: Alta books, 2023.</w:t>
      </w:r>
    </w:p>
    <w:p w14:paraId="5F4D30DC" w14:textId="77777777" w:rsidR="00B94CCD" w:rsidRPr="00B94CCD" w:rsidRDefault="00B94CCD" w:rsidP="00B94CCD">
      <w:pPr>
        <w:spacing w:line="360" w:lineRule="auto"/>
        <w:jc w:val="both"/>
        <w:rPr>
          <w:rFonts w:ascii="Times New Roman" w:hAnsi="Times New Roman"/>
          <w:sz w:val="24"/>
          <w:szCs w:val="24"/>
        </w:rPr>
      </w:pPr>
      <w:r w:rsidRPr="00E072A1">
        <w:rPr>
          <w:rFonts w:ascii="Times New Roman" w:hAnsi="Times New Roman"/>
          <w:sz w:val="24"/>
          <w:szCs w:val="24"/>
        </w:rPr>
        <w:t>PECEQUILO, Cristina Soreanu; CARMO, Corival Alves do.</w:t>
      </w:r>
      <w:r w:rsidRPr="00E072A1">
        <w:rPr>
          <w:rStyle w:val="apple-converted-space"/>
          <w:rFonts w:ascii="Times New Roman" w:hAnsi="Times New Roman"/>
          <w:sz w:val="24"/>
          <w:szCs w:val="24"/>
        </w:rPr>
        <w:t> </w:t>
      </w:r>
      <w:r w:rsidRPr="00E072A1">
        <w:rPr>
          <w:rFonts w:ascii="Times New Roman" w:hAnsi="Times New Roman"/>
          <w:b/>
          <w:bCs/>
          <w:sz w:val="24"/>
          <w:szCs w:val="24"/>
        </w:rPr>
        <w:t>O Brasil e a América do Sul</w:t>
      </w:r>
      <w:r w:rsidRPr="00E072A1">
        <w:rPr>
          <w:rFonts w:ascii="Times New Roman" w:hAnsi="Times New Roman"/>
          <w:sz w:val="24"/>
          <w:szCs w:val="24"/>
        </w:rPr>
        <w:t>:</w:t>
      </w:r>
      <w:r w:rsidRPr="00E072A1">
        <w:rPr>
          <w:rStyle w:val="apple-converted-space"/>
          <w:rFonts w:ascii="Times New Roman" w:hAnsi="Times New Roman"/>
          <w:b/>
          <w:bCs/>
          <w:sz w:val="24"/>
          <w:szCs w:val="24"/>
        </w:rPr>
        <w:t> </w:t>
      </w:r>
      <w:r w:rsidRPr="00E072A1">
        <w:rPr>
          <w:rFonts w:ascii="Times New Roman" w:hAnsi="Times New Roman"/>
          <w:sz w:val="24"/>
          <w:szCs w:val="24"/>
        </w:rPr>
        <w:t xml:space="preserve">relações regionais e globais. </w:t>
      </w:r>
      <w:r w:rsidRPr="00B94CCD">
        <w:rPr>
          <w:rFonts w:ascii="Times New Roman" w:hAnsi="Times New Roman"/>
          <w:sz w:val="24"/>
          <w:szCs w:val="24"/>
        </w:rPr>
        <w:t>Rio de Janeiro: Alta Books, 2015.</w:t>
      </w:r>
    </w:p>
    <w:p w14:paraId="2F585D43" w14:textId="77777777" w:rsidR="00B94CCD" w:rsidRPr="00B94CCD" w:rsidRDefault="00B94CCD" w:rsidP="00B94CCD">
      <w:pPr>
        <w:spacing w:line="276" w:lineRule="auto"/>
        <w:rPr>
          <w:rFonts w:ascii="Times New Roman" w:hAnsi="Times New Roman"/>
          <w:sz w:val="24"/>
          <w:szCs w:val="24"/>
          <w:lang w:val="en-US"/>
        </w:rPr>
      </w:pPr>
      <w:r w:rsidRPr="00E072A1">
        <w:rPr>
          <w:rFonts w:ascii="Times New Roman" w:hAnsi="Times New Roman"/>
          <w:sz w:val="24"/>
          <w:szCs w:val="24"/>
          <w:shd w:val="clear" w:color="auto" w:fill="FFFFFF"/>
        </w:rPr>
        <w:t xml:space="preserve">RODRIGUES, Bernardo Salgado. </w:t>
      </w:r>
      <w:r w:rsidRPr="00F26463">
        <w:rPr>
          <w:rFonts w:ascii="Times New Roman" w:hAnsi="Times New Roman"/>
          <w:b/>
          <w:bCs/>
          <w:sz w:val="24"/>
          <w:szCs w:val="24"/>
        </w:rPr>
        <w:t>Geopolítica, desenvolvimento e integração na América do Sul?</w:t>
      </w:r>
      <w:r w:rsidRPr="00E072A1">
        <w:rPr>
          <w:rFonts w:ascii="Times New Roman" w:hAnsi="Times New Roman"/>
          <w:sz w:val="24"/>
          <w:szCs w:val="24"/>
        </w:rPr>
        <w:t xml:space="preserve"> </w:t>
      </w:r>
      <w:r w:rsidRPr="00B94CCD">
        <w:rPr>
          <w:rFonts w:ascii="Times New Roman" w:hAnsi="Times New Roman"/>
          <w:sz w:val="24"/>
          <w:szCs w:val="24"/>
          <w:lang w:val="en-US"/>
        </w:rPr>
        <w:t>São Paulo: Editora Dialética, 2022.</w:t>
      </w:r>
    </w:p>
    <w:p w14:paraId="6BFE980C" w14:textId="77777777" w:rsidR="00B94CCD" w:rsidRPr="00B94CCD" w:rsidRDefault="00B94CCD" w:rsidP="00B94CCD">
      <w:pPr>
        <w:rPr>
          <w:rFonts w:ascii="Times New Roman" w:hAnsi="Times New Roman"/>
          <w:sz w:val="24"/>
          <w:szCs w:val="24"/>
          <w:shd w:val="clear" w:color="auto" w:fill="FFFFFF"/>
        </w:rPr>
      </w:pPr>
      <w:r w:rsidRPr="005D5E8A">
        <w:rPr>
          <w:rFonts w:ascii="Times New Roman" w:hAnsi="Times New Roman"/>
          <w:sz w:val="24"/>
          <w:szCs w:val="24"/>
          <w:shd w:val="clear" w:color="auto" w:fill="FFFFFF"/>
          <w:lang w:val="en-US"/>
        </w:rPr>
        <w:t xml:space="preserve">RODRIGUES, Bernardo Salgado. </w:t>
      </w:r>
      <w:r w:rsidRPr="00E072A1">
        <w:rPr>
          <w:rFonts w:ascii="Times New Roman" w:hAnsi="Times New Roman"/>
          <w:sz w:val="24"/>
          <w:szCs w:val="24"/>
          <w:shd w:val="clear" w:color="auto" w:fill="FFFFFF"/>
          <w:lang w:val="en-US"/>
        </w:rPr>
        <w:t>New Geopolitics of Containment: the us geopolitical strategy in the second decade of the 21st century. </w:t>
      </w:r>
      <w:r w:rsidRPr="00B94CCD">
        <w:rPr>
          <w:rStyle w:val="Forte"/>
          <w:rFonts w:ascii="Times New Roman" w:hAnsi="Times New Roman"/>
          <w:sz w:val="24"/>
          <w:szCs w:val="24"/>
          <w:shd w:val="clear" w:color="auto" w:fill="FFFFFF"/>
        </w:rPr>
        <w:t>Revista de Estudos Internacionais</w:t>
      </w:r>
      <w:r w:rsidRPr="00B94CCD">
        <w:rPr>
          <w:rFonts w:ascii="Times New Roman" w:hAnsi="Times New Roman"/>
          <w:sz w:val="24"/>
          <w:szCs w:val="24"/>
          <w:shd w:val="clear" w:color="auto" w:fill="FFFFFF"/>
        </w:rPr>
        <w:t>, João Pessoa, v. 14, n. 2, p. 152-174, 2023.</w:t>
      </w:r>
    </w:p>
    <w:p w14:paraId="211BF3DB" w14:textId="77777777" w:rsidR="00B94CCD" w:rsidRPr="005D5E8A" w:rsidRDefault="00B94CCD" w:rsidP="00B94CCD">
      <w:pPr>
        <w:spacing w:line="360" w:lineRule="auto"/>
        <w:jc w:val="both"/>
        <w:rPr>
          <w:rFonts w:ascii="Times New Roman" w:hAnsi="Times New Roman"/>
          <w:sz w:val="24"/>
          <w:szCs w:val="24"/>
          <w:shd w:val="clear" w:color="auto" w:fill="FFFFFF"/>
        </w:rPr>
      </w:pPr>
      <w:r w:rsidRPr="005D5E8A">
        <w:rPr>
          <w:rFonts w:ascii="Times New Roman" w:hAnsi="Times New Roman"/>
          <w:sz w:val="24"/>
          <w:szCs w:val="24"/>
          <w:shd w:val="clear" w:color="auto" w:fill="FFFFFF"/>
        </w:rPr>
        <w:t xml:space="preserve">RODRIGUES, Bernardo Salgado; GOÉS, Guilherme Sandoval. </w:t>
      </w:r>
      <w:r w:rsidRPr="005D5E8A">
        <w:rPr>
          <w:rFonts w:ascii="Times New Roman" w:hAnsi="Times New Roman"/>
          <w:b/>
          <w:bCs/>
          <w:sz w:val="24"/>
          <w:szCs w:val="24"/>
          <w:shd w:val="clear" w:color="auto" w:fill="FFFFFF"/>
        </w:rPr>
        <w:t>Sementes de Futuro da Geopolítica Brasileira</w:t>
      </w:r>
      <w:r>
        <w:rPr>
          <w:rFonts w:ascii="Times New Roman" w:hAnsi="Times New Roman"/>
          <w:sz w:val="24"/>
          <w:szCs w:val="24"/>
          <w:shd w:val="clear" w:color="auto" w:fill="FFFFFF"/>
        </w:rPr>
        <w:t xml:space="preserve">. </w:t>
      </w:r>
      <w:r w:rsidRPr="005D5E8A">
        <w:rPr>
          <w:rFonts w:ascii="Times New Roman" w:hAnsi="Times New Roman"/>
          <w:sz w:val="24"/>
          <w:szCs w:val="24"/>
          <w:shd w:val="clear" w:color="auto" w:fill="FFFFFF"/>
        </w:rPr>
        <w:t xml:space="preserve">Rio de Janeiro: Editora Alpheratz, 2024. </w:t>
      </w:r>
    </w:p>
    <w:p w14:paraId="4866D6D3" w14:textId="77777777" w:rsidR="00B94CCD" w:rsidRPr="005D5E8A" w:rsidRDefault="00B94CCD" w:rsidP="00B94CCD">
      <w:pPr>
        <w:rPr>
          <w:rFonts w:ascii="Times New Roman" w:hAnsi="Times New Roman"/>
          <w:sz w:val="24"/>
          <w:szCs w:val="24"/>
          <w:shd w:val="clear" w:color="auto" w:fill="FFFFFF"/>
          <w:lang w:val="es-ES"/>
        </w:rPr>
      </w:pPr>
      <w:r>
        <w:rPr>
          <w:rFonts w:ascii="Times New Roman" w:hAnsi="Times New Roman"/>
          <w:sz w:val="24"/>
          <w:szCs w:val="24"/>
          <w:shd w:val="clear" w:color="auto" w:fill="FFFFFF"/>
        </w:rPr>
        <w:t xml:space="preserve">RODRIGUES, </w:t>
      </w:r>
      <w:r w:rsidRPr="005D5E8A">
        <w:rPr>
          <w:rFonts w:ascii="Times New Roman" w:hAnsi="Times New Roman"/>
          <w:sz w:val="24"/>
          <w:szCs w:val="24"/>
          <w:shd w:val="clear" w:color="auto" w:fill="FFFFFF"/>
        </w:rPr>
        <w:t>Bernardo Salgado</w:t>
      </w:r>
      <w:r>
        <w:rPr>
          <w:rFonts w:ascii="Times New Roman" w:hAnsi="Times New Roman"/>
          <w:sz w:val="24"/>
          <w:szCs w:val="24"/>
          <w:shd w:val="clear" w:color="auto" w:fill="FFFFFF"/>
        </w:rPr>
        <w:t xml:space="preserve">; JABBOUR, </w:t>
      </w:r>
      <w:r w:rsidRPr="005D5E8A">
        <w:rPr>
          <w:rFonts w:ascii="Times New Roman" w:hAnsi="Times New Roman"/>
          <w:sz w:val="24"/>
          <w:szCs w:val="24"/>
          <w:shd w:val="clear" w:color="auto" w:fill="FFFFFF"/>
        </w:rPr>
        <w:t>Elias Marco Khalil</w:t>
      </w:r>
      <w:r>
        <w:rPr>
          <w:rFonts w:ascii="Times New Roman" w:hAnsi="Times New Roman"/>
          <w:sz w:val="24"/>
          <w:szCs w:val="24"/>
          <w:shd w:val="clear" w:color="auto" w:fill="FFFFFF"/>
        </w:rPr>
        <w:t xml:space="preserve">. </w:t>
      </w:r>
      <w:r w:rsidRPr="005D5E8A">
        <w:rPr>
          <w:rFonts w:ascii="Times New Roman" w:hAnsi="Times New Roman"/>
          <w:sz w:val="24"/>
          <w:szCs w:val="24"/>
          <w:shd w:val="clear" w:color="auto" w:fill="FFFFFF"/>
          <w:lang w:val="es-ES"/>
        </w:rPr>
        <w:t>Geopolítica de los chips. La disputa de semiconductores entre Estados Unidos y China (2018-2023</w:t>
      </w:r>
      <w:r>
        <w:rPr>
          <w:rFonts w:ascii="Times New Roman" w:hAnsi="Times New Roman"/>
          <w:sz w:val="24"/>
          <w:szCs w:val="24"/>
          <w:shd w:val="clear" w:color="auto" w:fill="FFFFFF"/>
          <w:lang w:val="es-ES"/>
        </w:rPr>
        <w:t xml:space="preserve">). IN: MERINO, Gabriel; </w:t>
      </w:r>
      <w:r w:rsidRPr="005D5E8A">
        <w:rPr>
          <w:rFonts w:ascii="Times New Roman" w:hAnsi="Times New Roman"/>
          <w:sz w:val="24"/>
          <w:szCs w:val="24"/>
          <w:shd w:val="clear" w:color="auto" w:fill="FFFFFF"/>
          <w:lang w:val="es-ES"/>
        </w:rPr>
        <w:t>MORGENFELD, Leandro</w:t>
      </w:r>
      <w:r>
        <w:rPr>
          <w:rFonts w:ascii="Times New Roman" w:hAnsi="Times New Roman"/>
          <w:sz w:val="24"/>
          <w:szCs w:val="24"/>
          <w:shd w:val="clear" w:color="auto" w:fill="FFFFFF"/>
          <w:lang w:val="es-ES"/>
        </w:rPr>
        <w:t xml:space="preserve">. </w:t>
      </w:r>
      <w:r w:rsidRPr="005D5E8A">
        <w:rPr>
          <w:rFonts w:ascii="Times New Roman" w:hAnsi="Times New Roman"/>
          <w:b/>
          <w:bCs/>
          <w:sz w:val="24"/>
          <w:szCs w:val="24"/>
          <w:shd w:val="clear" w:color="auto" w:fill="FFFFFF"/>
          <w:lang w:val="es-ES"/>
        </w:rPr>
        <w:t>Nuestra América: Estados Unidos y China: transición geopolítica</w:t>
      </w:r>
      <w:r>
        <w:rPr>
          <w:rFonts w:ascii="Times New Roman" w:hAnsi="Times New Roman"/>
          <w:b/>
          <w:bCs/>
          <w:sz w:val="24"/>
          <w:szCs w:val="24"/>
          <w:shd w:val="clear" w:color="auto" w:fill="FFFFFF"/>
          <w:lang w:val="es-ES"/>
        </w:rPr>
        <w:t xml:space="preserve"> </w:t>
      </w:r>
      <w:r w:rsidRPr="005D5E8A">
        <w:rPr>
          <w:rFonts w:ascii="Times New Roman" w:hAnsi="Times New Roman"/>
          <w:b/>
          <w:bCs/>
          <w:sz w:val="24"/>
          <w:szCs w:val="24"/>
          <w:shd w:val="clear" w:color="auto" w:fill="FFFFFF"/>
          <w:lang w:val="es-ES"/>
        </w:rPr>
        <w:t>del sistema mundial</w:t>
      </w:r>
      <w:r>
        <w:rPr>
          <w:rFonts w:ascii="Times New Roman" w:hAnsi="Times New Roman"/>
          <w:b/>
          <w:bCs/>
          <w:sz w:val="24"/>
          <w:szCs w:val="24"/>
          <w:shd w:val="clear" w:color="auto" w:fill="FFFFFF"/>
          <w:lang w:val="es-ES"/>
        </w:rPr>
        <w:t xml:space="preserve">. </w:t>
      </w:r>
      <w:r w:rsidRPr="005D5E8A">
        <w:rPr>
          <w:rFonts w:ascii="Times New Roman" w:hAnsi="Times New Roman"/>
          <w:sz w:val="24"/>
          <w:szCs w:val="24"/>
          <w:shd w:val="clear" w:color="auto" w:fill="FFFFFF"/>
          <w:lang w:val="es-ES"/>
        </w:rPr>
        <w:t>1a ed. - Ciudad Autónoma de Buenos Aires : CLACSO ; La Plata : Batalla</w:t>
      </w:r>
      <w:r>
        <w:rPr>
          <w:rFonts w:ascii="Times New Roman" w:hAnsi="Times New Roman"/>
          <w:sz w:val="24"/>
          <w:szCs w:val="24"/>
          <w:shd w:val="clear" w:color="auto" w:fill="FFFFFF"/>
          <w:lang w:val="es-ES"/>
        </w:rPr>
        <w:t xml:space="preserve"> </w:t>
      </w:r>
      <w:r w:rsidRPr="005D5E8A">
        <w:rPr>
          <w:rFonts w:ascii="Times New Roman" w:hAnsi="Times New Roman"/>
          <w:sz w:val="24"/>
          <w:szCs w:val="24"/>
          <w:shd w:val="clear" w:color="auto" w:fill="FFFFFF"/>
          <w:lang w:val="es-ES"/>
        </w:rPr>
        <w:t>de Ideas, 2025.</w:t>
      </w:r>
    </w:p>
    <w:p w14:paraId="2C4C3452" w14:textId="77777777" w:rsidR="00B94CCD" w:rsidRPr="00B94CCD" w:rsidRDefault="00B94CCD" w:rsidP="00B94CCD">
      <w:pPr>
        <w:spacing w:line="360" w:lineRule="auto"/>
        <w:jc w:val="both"/>
        <w:rPr>
          <w:rFonts w:ascii="Times New Roman" w:hAnsi="Times New Roman"/>
          <w:sz w:val="24"/>
          <w:szCs w:val="24"/>
          <w:shd w:val="clear" w:color="auto" w:fill="FFFFFF"/>
          <w:lang w:val="en-US"/>
        </w:rPr>
      </w:pPr>
      <w:r w:rsidRPr="00E072A1">
        <w:rPr>
          <w:rFonts w:ascii="Times New Roman" w:hAnsi="Times New Roman"/>
          <w:sz w:val="24"/>
          <w:szCs w:val="24"/>
          <w:shd w:val="clear" w:color="auto" w:fill="FFFFFF"/>
          <w:lang w:val="es-ES"/>
        </w:rPr>
        <w:t>SEVARES, Julio.</w:t>
      </w:r>
      <w:r w:rsidRPr="00E072A1">
        <w:rPr>
          <w:rStyle w:val="apple-converted-space"/>
          <w:rFonts w:ascii="Times New Roman" w:hAnsi="Times New Roman"/>
          <w:sz w:val="24"/>
          <w:szCs w:val="24"/>
          <w:shd w:val="clear" w:color="auto" w:fill="FFFFFF"/>
          <w:lang w:val="es-ES"/>
        </w:rPr>
        <w:t> </w:t>
      </w:r>
      <w:r w:rsidRPr="00E072A1">
        <w:rPr>
          <w:rStyle w:val="Forte"/>
          <w:rFonts w:ascii="Times New Roman" w:hAnsi="Times New Roman"/>
          <w:sz w:val="24"/>
          <w:szCs w:val="24"/>
          <w:shd w:val="clear" w:color="auto" w:fill="FFFFFF"/>
          <w:lang w:val="es-ES"/>
        </w:rPr>
        <w:t>China:</w:t>
      </w:r>
      <w:r w:rsidRPr="00E072A1">
        <w:rPr>
          <w:rStyle w:val="apple-converted-space"/>
          <w:rFonts w:ascii="Times New Roman" w:hAnsi="Times New Roman"/>
          <w:b/>
          <w:bCs/>
          <w:sz w:val="24"/>
          <w:szCs w:val="24"/>
          <w:shd w:val="clear" w:color="auto" w:fill="FFFFFF"/>
          <w:lang w:val="es-ES"/>
        </w:rPr>
        <w:t> </w:t>
      </w:r>
      <w:r w:rsidRPr="00E072A1">
        <w:rPr>
          <w:rFonts w:ascii="Times New Roman" w:hAnsi="Times New Roman"/>
          <w:sz w:val="24"/>
          <w:szCs w:val="24"/>
          <w:shd w:val="clear" w:color="auto" w:fill="FFFFFF"/>
          <w:lang w:val="es-ES"/>
        </w:rPr>
        <w:t xml:space="preserve">un socio imperial para Argentina y América Latina. </w:t>
      </w:r>
      <w:r w:rsidRPr="00B94CCD">
        <w:rPr>
          <w:rFonts w:ascii="Times New Roman" w:hAnsi="Times New Roman"/>
          <w:sz w:val="24"/>
          <w:szCs w:val="24"/>
          <w:shd w:val="clear" w:color="auto" w:fill="FFFFFF"/>
          <w:lang w:val="en-US"/>
        </w:rPr>
        <w:t>Ciudad Autonoma de Buenos Aires: Edhasa, 2015.</w:t>
      </w:r>
    </w:p>
    <w:p w14:paraId="027FF533" w14:textId="77777777" w:rsidR="00B94CCD" w:rsidRPr="00E072A1" w:rsidRDefault="00B94CCD" w:rsidP="00B94CCD">
      <w:pPr>
        <w:spacing w:line="360" w:lineRule="auto"/>
        <w:jc w:val="both"/>
        <w:rPr>
          <w:rFonts w:ascii="Times New Roman" w:hAnsi="Times New Roman"/>
          <w:sz w:val="24"/>
          <w:szCs w:val="24"/>
          <w:lang w:val="en-US"/>
        </w:rPr>
      </w:pPr>
      <w:r w:rsidRPr="00E072A1">
        <w:rPr>
          <w:rFonts w:ascii="Times New Roman" w:hAnsi="Times New Roman"/>
          <w:sz w:val="24"/>
          <w:szCs w:val="24"/>
          <w:lang w:val="en-US"/>
        </w:rPr>
        <w:t xml:space="preserve">SHAMBAUGH, David. </w:t>
      </w:r>
      <w:r w:rsidRPr="00E072A1">
        <w:rPr>
          <w:rFonts w:ascii="Times New Roman" w:hAnsi="Times New Roman"/>
          <w:b/>
          <w:sz w:val="24"/>
          <w:szCs w:val="24"/>
          <w:lang w:val="en-US"/>
        </w:rPr>
        <w:t xml:space="preserve">China </w:t>
      </w:r>
      <w:r>
        <w:rPr>
          <w:rFonts w:ascii="Times New Roman" w:hAnsi="Times New Roman"/>
          <w:b/>
          <w:sz w:val="24"/>
          <w:szCs w:val="24"/>
          <w:lang w:val="en-US"/>
        </w:rPr>
        <w:t>Góes</w:t>
      </w:r>
      <w:r w:rsidRPr="00E072A1">
        <w:rPr>
          <w:rFonts w:ascii="Times New Roman" w:hAnsi="Times New Roman"/>
          <w:b/>
          <w:sz w:val="24"/>
          <w:szCs w:val="24"/>
          <w:lang w:val="en-US"/>
        </w:rPr>
        <w:t xml:space="preserve"> global</w:t>
      </w:r>
      <w:r w:rsidRPr="00E072A1">
        <w:rPr>
          <w:rFonts w:ascii="Times New Roman" w:hAnsi="Times New Roman"/>
          <w:sz w:val="24"/>
          <w:szCs w:val="24"/>
          <w:lang w:val="en-US"/>
        </w:rPr>
        <w:t xml:space="preserve">: the partial power.  New York: Oxford University Press, 2013. </w:t>
      </w:r>
    </w:p>
    <w:p w14:paraId="01EE5CFA" w14:textId="77777777" w:rsidR="00B94CCD" w:rsidRDefault="00B94CCD" w:rsidP="00B94CCD">
      <w:r w:rsidRPr="00E072A1">
        <w:rPr>
          <w:rFonts w:ascii="Times New Roman" w:hAnsi="Times New Roman"/>
          <w:sz w:val="24"/>
          <w:szCs w:val="24"/>
          <w:shd w:val="clear" w:color="auto" w:fill="FFFFFF"/>
        </w:rPr>
        <w:t xml:space="preserve">STUENKEL, Oliver. </w:t>
      </w:r>
      <w:r w:rsidRPr="00E072A1">
        <w:rPr>
          <w:rFonts w:ascii="Times New Roman" w:hAnsi="Times New Roman"/>
          <w:b/>
          <w:sz w:val="24"/>
          <w:szCs w:val="24"/>
          <w:shd w:val="clear" w:color="auto" w:fill="FFFFFF"/>
        </w:rPr>
        <w:t>O mundo pós-ocidental</w:t>
      </w:r>
      <w:r w:rsidRPr="00E072A1">
        <w:rPr>
          <w:rFonts w:ascii="Times New Roman" w:hAnsi="Times New Roman"/>
          <w:sz w:val="24"/>
          <w:szCs w:val="24"/>
          <w:shd w:val="clear" w:color="auto" w:fill="FFFFFF"/>
        </w:rPr>
        <w:t xml:space="preserve">: potências emergentes e a nova ordem global. </w:t>
      </w:r>
      <w:r w:rsidRPr="004A4F58">
        <w:rPr>
          <w:rFonts w:ascii="Times New Roman" w:hAnsi="Times New Roman"/>
          <w:sz w:val="24"/>
          <w:szCs w:val="24"/>
          <w:shd w:val="clear" w:color="auto" w:fill="FFFFFF"/>
        </w:rPr>
        <w:t>Rio de Janeiro: Zahar, 2018.</w:t>
      </w:r>
    </w:p>
    <w:p w14:paraId="0FC1D320" w14:textId="77777777" w:rsidR="00356DAF" w:rsidRPr="00E70A6A" w:rsidRDefault="00356DAF" w:rsidP="00DC4EA0">
      <w:pPr>
        <w:rPr>
          <w:rFonts w:ascii="Times New Roman" w:hAnsi="Times New Roman" w:cs="Times New Roman"/>
          <w:sz w:val="24"/>
          <w:szCs w:val="24"/>
          <w:lang w:val="es-ES"/>
        </w:rPr>
      </w:pPr>
    </w:p>
    <w:p w14:paraId="24E7F7FC" w14:textId="77777777" w:rsidR="00B23446" w:rsidRPr="00E70A6A" w:rsidRDefault="00B23446" w:rsidP="00DC4EA0">
      <w:pPr>
        <w:rPr>
          <w:rFonts w:ascii="Times New Roman" w:hAnsi="Times New Roman" w:cs="Times New Roman"/>
          <w:sz w:val="24"/>
          <w:szCs w:val="24"/>
          <w:lang w:val="es-ES"/>
        </w:rPr>
      </w:pPr>
    </w:p>
    <w:p w14:paraId="688F4449" w14:textId="074618B7" w:rsidR="00B23446" w:rsidRPr="00E70A6A" w:rsidRDefault="00135AA9" w:rsidP="00B87E48">
      <w:pPr>
        <w:rPr>
          <w:rFonts w:ascii="Times New Roman" w:hAnsi="Times New Roman" w:cs="Times New Roman"/>
          <w:sz w:val="24"/>
          <w:szCs w:val="24"/>
          <w:lang w:val="es-ES"/>
        </w:rPr>
      </w:pPr>
      <w:r w:rsidRPr="00E70A6A">
        <w:rPr>
          <w:rFonts w:ascii="Times New Roman" w:hAnsi="Times New Roman" w:cs="Times New Roman"/>
          <w:sz w:val="24"/>
          <w:szCs w:val="24"/>
          <w:lang w:val="es-ES"/>
        </w:rPr>
        <w:tab/>
      </w:r>
      <w:r w:rsidR="003B0637" w:rsidRPr="00E70A6A">
        <w:rPr>
          <w:rFonts w:ascii="Times New Roman" w:hAnsi="Times New Roman" w:cs="Times New Roman"/>
          <w:sz w:val="24"/>
          <w:szCs w:val="24"/>
          <w:lang w:val="es-ES"/>
        </w:rPr>
        <w:t xml:space="preserve"> </w:t>
      </w:r>
    </w:p>
    <w:sectPr w:rsidR="00B23446" w:rsidRPr="00E70A6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0E4D" w14:textId="77777777" w:rsidR="00E136D4" w:rsidRDefault="00E136D4" w:rsidP="00E136D4">
      <w:pPr>
        <w:spacing w:after="0" w:line="240" w:lineRule="auto"/>
      </w:pPr>
      <w:r>
        <w:separator/>
      </w:r>
    </w:p>
  </w:endnote>
  <w:endnote w:type="continuationSeparator" w:id="0">
    <w:p w14:paraId="71E3E5A8" w14:textId="77777777" w:rsidR="00E136D4" w:rsidRDefault="00E136D4" w:rsidP="00E1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Times New Roman"/>
    <w:panose1 w:val="00000000000000000000"/>
    <w:charset w:val="00"/>
    <w:family w:val="roman"/>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D10B" w14:textId="77777777" w:rsidR="00E136D4" w:rsidRDefault="00E136D4" w:rsidP="00E136D4">
      <w:pPr>
        <w:spacing w:after="0" w:line="240" w:lineRule="auto"/>
      </w:pPr>
      <w:r>
        <w:separator/>
      </w:r>
    </w:p>
  </w:footnote>
  <w:footnote w:type="continuationSeparator" w:id="0">
    <w:p w14:paraId="15B4ECBF" w14:textId="77777777" w:rsidR="00E136D4" w:rsidRDefault="00E136D4" w:rsidP="00E136D4">
      <w:pPr>
        <w:spacing w:after="0" w:line="240" w:lineRule="auto"/>
      </w:pPr>
      <w:r>
        <w:continuationSeparator/>
      </w:r>
    </w:p>
  </w:footnote>
  <w:footnote w:id="1">
    <w:p w14:paraId="39357640" w14:textId="292723A5" w:rsidR="00123D95" w:rsidRPr="00123D95" w:rsidRDefault="00123D95" w:rsidP="00123D95">
      <w:pPr>
        <w:pStyle w:val="Textodenotaderodap"/>
        <w:jc w:val="both"/>
        <w:rPr>
          <w:rFonts w:ascii="Times New Roman" w:hAnsi="Times New Roman"/>
          <w:lang w:val="es-ES"/>
        </w:rPr>
      </w:pPr>
      <w:r w:rsidRPr="00123D95">
        <w:rPr>
          <w:rStyle w:val="Refdenotaderodap"/>
          <w:rFonts w:ascii="Times New Roman" w:hAnsi="Times New Roman"/>
        </w:rPr>
        <w:footnoteRef/>
      </w:r>
      <w:r w:rsidRPr="00123D95">
        <w:rPr>
          <w:rFonts w:ascii="Times New Roman" w:hAnsi="Times New Roman"/>
          <w:lang w:val="es-ES"/>
        </w:rPr>
        <w:t xml:space="preserve"> Profesor Adjunto del Instituto de Relaciones Internacionales y Defensa de la Universidad Federal de Río de Janeiro (IRID/UFRJ). Investigador del Laboratorio de Estudios de Hegemonía y Contrahegemonía (LEHC-UFRJ), del Grupo de Trabajo "China y el Mapa del Poder Mundial" del Consejo Latinoamericano de Ciencias Sociales (CLACSO), del Grupo de Economía Marítima de la Escuela de Guerra Naval (GEM-EGN), en el subgrupo de relaciones geopolíticas, y del Laboratorio de Simulaciones y Escenarios de la Escuela de Guerra Naval (LSC-EGN). Doctor en Economía Política Internacional por la Universidad Federal de Río de Janeiro (PEPI/UFRJ), con posdoctorados en Ciencias Militares por la Escuela de Comando y Estado Mayor del Ejército (PPGCM/ECEME), en Estudios del Lenguaje por la Universidad Federal de Mato Grosso do Sul (FAALC/UFMS) y en Seguridad Internacional y Defensa por la Escuela Superior de Guerra (PPGSID/ESG).</w:t>
      </w:r>
      <w:r w:rsidR="002E601A">
        <w:rPr>
          <w:rFonts w:ascii="Times New Roman" w:hAnsi="Times New Roman"/>
          <w:lang w:val="es-ES"/>
        </w:rPr>
        <w:t xml:space="preserve"> Brasil. </w:t>
      </w:r>
      <w:hyperlink r:id="rId1" w:history="1">
        <w:r w:rsidR="00833402" w:rsidRPr="00D90B8E">
          <w:rPr>
            <w:rStyle w:val="Hyperlink"/>
            <w:rFonts w:ascii="Times New Roman" w:hAnsi="Times New Roman"/>
            <w:lang w:val="es-ES"/>
          </w:rPr>
          <w:t>bernardosalgado90@gmail.com</w:t>
        </w:r>
      </w:hyperlink>
      <w:r w:rsidR="002E601A">
        <w:rPr>
          <w:rFonts w:ascii="Times New Roman" w:hAnsi="Times New Roman"/>
          <w:lang w:val="es-ES"/>
        </w:rPr>
        <w:t xml:space="preserve"> . </w:t>
      </w:r>
      <w:r w:rsidR="00833402">
        <w:rPr>
          <w:rFonts w:ascii="Times New Roman" w:hAnsi="Times New Roman"/>
          <w:lang w:val="es-ES"/>
        </w:rPr>
        <w:t>55 21 995891930 .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50D0B"/>
    <w:multiLevelType w:val="hybridMultilevel"/>
    <w:tmpl w:val="D7DE15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947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A0"/>
    <w:rsid w:val="00023FCA"/>
    <w:rsid w:val="000568E1"/>
    <w:rsid w:val="0008468E"/>
    <w:rsid w:val="000D5DB6"/>
    <w:rsid w:val="00123D95"/>
    <w:rsid w:val="00135105"/>
    <w:rsid w:val="00135AA9"/>
    <w:rsid w:val="001433A8"/>
    <w:rsid w:val="00166C5E"/>
    <w:rsid w:val="001D45A6"/>
    <w:rsid w:val="001E318C"/>
    <w:rsid w:val="001E5C9F"/>
    <w:rsid w:val="0021022F"/>
    <w:rsid w:val="00217565"/>
    <w:rsid w:val="0025095E"/>
    <w:rsid w:val="00271252"/>
    <w:rsid w:val="00272317"/>
    <w:rsid w:val="002725ED"/>
    <w:rsid w:val="002E601A"/>
    <w:rsid w:val="002F6C23"/>
    <w:rsid w:val="003031CA"/>
    <w:rsid w:val="00307871"/>
    <w:rsid w:val="003370B5"/>
    <w:rsid w:val="003546AF"/>
    <w:rsid w:val="003558DF"/>
    <w:rsid w:val="00356DAF"/>
    <w:rsid w:val="00373A93"/>
    <w:rsid w:val="0038095A"/>
    <w:rsid w:val="003853F8"/>
    <w:rsid w:val="003A7BD3"/>
    <w:rsid w:val="003B0637"/>
    <w:rsid w:val="003C5103"/>
    <w:rsid w:val="003F1897"/>
    <w:rsid w:val="00413A0F"/>
    <w:rsid w:val="004374CF"/>
    <w:rsid w:val="00456832"/>
    <w:rsid w:val="004B3D0C"/>
    <w:rsid w:val="00502D66"/>
    <w:rsid w:val="005530CC"/>
    <w:rsid w:val="0056715D"/>
    <w:rsid w:val="005A3525"/>
    <w:rsid w:val="005A7668"/>
    <w:rsid w:val="005B1A77"/>
    <w:rsid w:val="005B4F80"/>
    <w:rsid w:val="005C66FF"/>
    <w:rsid w:val="00612169"/>
    <w:rsid w:val="00620A7F"/>
    <w:rsid w:val="00693413"/>
    <w:rsid w:val="006A0AB2"/>
    <w:rsid w:val="006A1998"/>
    <w:rsid w:val="006D2EFC"/>
    <w:rsid w:val="006E6A33"/>
    <w:rsid w:val="00702C55"/>
    <w:rsid w:val="00704F94"/>
    <w:rsid w:val="00812844"/>
    <w:rsid w:val="00814DEC"/>
    <w:rsid w:val="00833402"/>
    <w:rsid w:val="00840581"/>
    <w:rsid w:val="008440A4"/>
    <w:rsid w:val="008B09EE"/>
    <w:rsid w:val="008B30EF"/>
    <w:rsid w:val="008D1FFD"/>
    <w:rsid w:val="008D62CD"/>
    <w:rsid w:val="008D7EF8"/>
    <w:rsid w:val="008E0087"/>
    <w:rsid w:val="008F3E4A"/>
    <w:rsid w:val="00961573"/>
    <w:rsid w:val="009A1A06"/>
    <w:rsid w:val="009C505A"/>
    <w:rsid w:val="00AA37B3"/>
    <w:rsid w:val="00B23446"/>
    <w:rsid w:val="00B42FA9"/>
    <w:rsid w:val="00B65F3C"/>
    <w:rsid w:val="00B72B3A"/>
    <w:rsid w:val="00B82EDD"/>
    <w:rsid w:val="00B8710C"/>
    <w:rsid w:val="00B87E48"/>
    <w:rsid w:val="00B94CCD"/>
    <w:rsid w:val="00B97CF7"/>
    <w:rsid w:val="00BB3907"/>
    <w:rsid w:val="00BD1DE1"/>
    <w:rsid w:val="00BD78C1"/>
    <w:rsid w:val="00C31C25"/>
    <w:rsid w:val="00CB1884"/>
    <w:rsid w:val="00CF304B"/>
    <w:rsid w:val="00D42CD5"/>
    <w:rsid w:val="00D45561"/>
    <w:rsid w:val="00D643D2"/>
    <w:rsid w:val="00DA3F1F"/>
    <w:rsid w:val="00DB637C"/>
    <w:rsid w:val="00DC4EA0"/>
    <w:rsid w:val="00DD604F"/>
    <w:rsid w:val="00DE3937"/>
    <w:rsid w:val="00DF431C"/>
    <w:rsid w:val="00E008D4"/>
    <w:rsid w:val="00E00A8D"/>
    <w:rsid w:val="00E136D4"/>
    <w:rsid w:val="00E175FF"/>
    <w:rsid w:val="00E5185A"/>
    <w:rsid w:val="00E64D27"/>
    <w:rsid w:val="00E70A6A"/>
    <w:rsid w:val="00E92ADB"/>
    <w:rsid w:val="00EC606C"/>
    <w:rsid w:val="00EE351B"/>
    <w:rsid w:val="00EE5696"/>
    <w:rsid w:val="00EF5671"/>
    <w:rsid w:val="00F55C00"/>
    <w:rsid w:val="00F633D7"/>
    <w:rsid w:val="00F71C98"/>
    <w:rsid w:val="00F90599"/>
    <w:rsid w:val="00F93C7A"/>
    <w:rsid w:val="00FA0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0FA4"/>
  <w15:chartTrackingRefBased/>
  <w15:docId w15:val="{3C5148BD-8F29-485B-9613-F4E19F52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48"/>
  </w:style>
  <w:style w:type="paragraph" w:styleId="Ttulo1">
    <w:name w:val="heading 1"/>
    <w:basedOn w:val="Normal"/>
    <w:next w:val="Normal"/>
    <w:link w:val="Ttulo1Char"/>
    <w:uiPriority w:val="9"/>
    <w:qFormat/>
    <w:rsid w:val="00DC4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C4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C4E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C4E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C4E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C4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C4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C4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C4EA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EA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C4EA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C4EA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C4EA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C4EA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C4EA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C4EA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C4EA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C4EA0"/>
    <w:rPr>
      <w:rFonts w:eastAsiaTheme="majorEastAsia" w:cstheme="majorBidi"/>
      <w:color w:val="272727" w:themeColor="text1" w:themeTint="D8"/>
    </w:rPr>
  </w:style>
  <w:style w:type="paragraph" w:styleId="Ttulo">
    <w:name w:val="Title"/>
    <w:basedOn w:val="Normal"/>
    <w:next w:val="Normal"/>
    <w:link w:val="TtuloChar"/>
    <w:uiPriority w:val="10"/>
    <w:qFormat/>
    <w:rsid w:val="00DC4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4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4EA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C4EA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C4EA0"/>
    <w:pPr>
      <w:spacing w:before="160"/>
      <w:jc w:val="center"/>
    </w:pPr>
    <w:rPr>
      <w:i/>
      <w:iCs/>
      <w:color w:val="404040" w:themeColor="text1" w:themeTint="BF"/>
    </w:rPr>
  </w:style>
  <w:style w:type="character" w:customStyle="1" w:styleId="CitaoChar">
    <w:name w:val="Citação Char"/>
    <w:basedOn w:val="Fontepargpadro"/>
    <w:link w:val="Citao"/>
    <w:uiPriority w:val="29"/>
    <w:rsid w:val="00DC4EA0"/>
    <w:rPr>
      <w:i/>
      <w:iCs/>
      <w:color w:val="404040" w:themeColor="text1" w:themeTint="BF"/>
    </w:rPr>
  </w:style>
  <w:style w:type="paragraph" w:styleId="PargrafodaLista">
    <w:name w:val="List Paragraph"/>
    <w:basedOn w:val="Normal"/>
    <w:uiPriority w:val="34"/>
    <w:qFormat/>
    <w:rsid w:val="00DC4EA0"/>
    <w:pPr>
      <w:ind w:left="720"/>
      <w:contextualSpacing/>
    </w:pPr>
  </w:style>
  <w:style w:type="character" w:styleId="nfaseIntensa">
    <w:name w:val="Intense Emphasis"/>
    <w:basedOn w:val="Fontepargpadro"/>
    <w:uiPriority w:val="21"/>
    <w:qFormat/>
    <w:rsid w:val="00DC4EA0"/>
    <w:rPr>
      <w:i/>
      <w:iCs/>
      <w:color w:val="0F4761" w:themeColor="accent1" w:themeShade="BF"/>
    </w:rPr>
  </w:style>
  <w:style w:type="paragraph" w:styleId="CitaoIntensa">
    <w:name w:val="Intense Quote"/>
    <w:basedOn w:val="Normal"/>
    <w:next w:val="Normal"/>
    <w:link w:val="CitaoIntensaChar"/>
    <w:uiPriority w:val="30"/>
    <w:qFormat/>
    <w:rsid w:val="00DC4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C4EA0"/>
    <w:rPr>
      <w:i/>
      <w:iCs/>
      <w:color w:val="0F4761" w:themeColor="accent1" w:themeShade="BF"/>
    </w:rPr>
  </w:style>
  <w:style w:type="character" w:styleId="RefernciaIntensa">
    <w:name w:val="Intense Reference"/>
    <w:basedOn w:val="Fontepargpadro"/>
    <w:uiPriority w:val="32"/>
    <w:qFormat/>
    <w:rsid w:val="00DC4EA0"/>
    <w:rPr>
      <w:b/>
      <w:bCs/>
      <w:smallCaps/>
      <w:color w:val="0F4761" w:themeColor="accent1" w:themeShade="BF"/>
      <w:spacing w:val="5"/>
    </w:rPr>
  </w:style>
  <w:style w:type="character" w:customStyle="1" w:styleId="fontstyle01">
    <w:name w:val="fontstyle01"/>
    <w:rsid w:val="00B23446"/>
    <w:rPr>
      <w:rFonts w:ascii="MinionPro-Regular" w:hAnsi="MinionPro-Regular" w:hint="default"/>
      <w:b w:val="0"/>
      <w:bCs w:val="0"/>
      <w:i w:val="0"/>
      <w:iCs w:val="0"/>
      <w:color w:val="231F20"/>
      <w:sz w:val="14"/>
      <w:szCs w:val="14"/>
    </w:rPr>
  </w:style>
  <w:style w:type="character" w:styleId="Refdenotaderodap">
    <w:name w:val="footnote reference"/>
    <w:basedOn w:val="Fontepargpadro"/>
    <w:uiPriority w:val="99"/>
    <w:unhideWhenUsed/>
    <w:qFormat/>
    <w:rsid w:val="00B23446"/>
    <w:rPr>
      <w:vertAlign w:val="superscript"/>
    </w:rPr>
  </w:style>
  <w:style w:type="paragraph" w:styleId="Textodenotaderodap">
    <w:name w:val="footnote text"/>
    <w:basedOn w:val="Normal"/>
    <w:link w:val="TextodenotaderodapChar"/>
    <w:uiPriority w:val="99"/>
    <w:unhideWhenUsed/>
    <w:rsid w:val="00356DAF"/>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356DAF"/>
    <w:rPr>
      <w:rFonts w:ascii="Calibri" w:eastAsia="Calibri" w:hAnsi="Calibri" w:cs="Times New Roman"/>
      <w:sz w:val="20"/>
      <w:szCs w:val="20"/>
    </w:rPr>
  </w:style>
  <w:style w:type="character" w:styleId="Forte">
    <w:name w:val="Strong"/>
    <w:basedOn w:val="Fontepargpadro"/>
    <w:uiPriority w:val="22"/>
    <w:qFormat/>
    <w:rsid w:val="00B94CCD"/>
    <w:rPr>
      <w:b/>
      <w:bCs/>
    </w:rPr>
  </w:style>
  <w:style w:type="character" w:customStyle="1" w:styleId="apple-converted-space">
    <w:name w:val="apple-converted-space"/>
    <w:basedOn w:val="Fontepargpadro"/>
    <w:rsid w:val="00B94CCD"/>
  </w:style>
  <w:style w:type="character" w:styleId="Hyperlink">
    <w:name w:val="Hyperlink"/>
    <w:basedOn w:val="Fontepargpadro"/>
    <w:uiPriority w:val="99"/>
    <w:unhideWhenUsed/>
    <w:rsid w:val="002E601A"/>
    <w:rPr>
      <w:color w:val="467886" w:themeColor="hyperlink"/>
      <w:u w:val="single"/>
    </w:rPr>
  </w:style>
  <w:style w:type="character" w:styleId="MenoPendente">
    <w:name w:val="Unresolved Mention"/>
    <w:basedOn w:val="Fontepargpadro"/>
    <w:uiPriority w:val="99"/>
    <w:semiHidden/>
    <w:unhideWhenUsed/>
    <w:rsid w:val="002E6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bernardosalgado90@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07D9D-C80C-4AE3-B0D6-AEB6D2EF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3559</Words>
  <Characters>19219</Characters>
  <Application>Microsoft Office Word</Application>
  <DocSecurity>0</DocSecurity>
  <Lines>160</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Rodrigues</dc:creator>
  <cp:keywords/>
  <dc:description/>
  <cp:lastModifiedBy>Bernardo Rodrigues</cp:lastModifiedBy>
  <cp:revision>107</cp:revision>
  <dcterms:created xsi:type="dcterms:W3CDTF">2025-07-25T07:43:00Z</dcterms:created>
  <dcterms:modified xsi:type="dcterms:W3CDTF">2025-07-30T03:36:00Z</dcterms:modified>
</cp:coreProperties>
</file>